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center"/>
      </w:pPr>
      <w:r>
        <w:t>绍兴市第一中学20</w:t>
      </w:r>
      <w:r>
        <w:rPr>
          <w:rFonts w:hint="eastAsia"/>
        </w:rPr>
        <w:t>23</w:t>
      </w:r>
      <w:r>
        <w:t>年</w:t>
      </w:r>
      <w:r>
        <w:rPr>
          <w:rFonts w:hint="eastAsia"/>
        </w:rPr>
        <w:t>第</w:t>
      </w:r>
      <w:r>
        <w:t>三</w:t>
      </w:r>
      <w:r>
        <w:rPr>
          <w:rFonts w:hint="eastAsia"/>
        </w:rPr>
        <w:t>轮</w:t>
      </w:r>
      <w:r>
        <w:t>新教师招聘</w:t>
      </w:r>
      <w:r>
        <w:rPr>
          <w:rFonts w:hint="eastAsia"/>
        </w:rPr>
        <w:t>公告</w:t>
      </w:r>
    </w:p>
    <w:p>
      <w:pPr>
        <w:spacing w:line="560" w:lineRule="exact"/>
        <w:ind w:firstLine="640" w:firstLineChars="200"/>
        <w:rPr>
          <w:rFonts w:ascii="仿宋" w:hAnsi="仿宋" w:eastAsia="仿宋" w:cs="仿宋"/>
          <w:sz w:val="32"/>
          <w:szCs w:val="32"/>
        </w:rPr>
      </w:pP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绍兴市第一中学创建于1897年，位于历史文化名城绍兴大城市核心区域——镜湖新区，蔡元培曾任校长，鲁迅曾任教务主任，周作人、杜亚泉、刘大白、斯霞等名师曾在一中任教，是一所横跨了三个世纪、极具“书卷气、厚重感、园林式、特色化”之特色的百年名校。学校办学历史悠久、文化底蕴深厚、校园环境幽雅、教育理念先进、办学质量享誉省内外，是全国信息学奥林匹克特色学校和浙江省首批十三所一级重点中学之一、首批办好的十八所一级重点中学之一、首批省现代化学校之一。</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现因发展需要，根据事业单位人员公开招聘有关规定，决定面向全国2023年高校优秀应届毕业生公开招聘教师，现将有关事项公告如下：</w:t>
      </w:r>
    </w:p>
    <w:p>
      <w:pPr>
        <w:spacing w:line="580" w:lineRule="exact"/>
        <w:ind w:firstLine="640" w:firstLineChars="20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一、招聘原则与方式</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招聘工作坚持公开、公平、竞争和择优的原则，采取公开报名考核、择优聘用的方式，按岗位进行招考。</w:t>
      </w:r>
    </w:p>
    <w:p>
      <w:pPr>
        <w:spacing w:line="580" w:lineRule="exact"/>
        <w:ind w:firstLine="640" w:firstLineChars="20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二、招聘计划</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本次计划招聘事业编制教师5人，岗位为高中语文、地理、物理、化学教师。具体如下：</w:t>
      </w:r>
    </w:p>
    <w:p>
      <w:pPr>
        <w:spacing w:line="580" w:lineRule="exact"/>
        <w:ind w:firstLine="640" w:firstLineChars="200"/>
        <w:rPr>
          <w:rFonts w:ascii="仿宋" w:hAnsi="仿宋" w:eastAsia="仿宋" w:cs="仿宋"/>
          <w:color w:val="000000" w:themeColor="text1"/>
          <w:sz w:val="32"/>
          <w:szCs w:val="32"/>
        </w:rPr>
      </w:pPr>
    </w:p>
    <w:p>
      <w:pPr>
        <w:spacing w:line="580" w:lineRule="exact"/>
        <w:ind w:firstLine="640" w:firstLineChars="200"/>
        <w:rPr>
          <w:rFonts w:ascii="仿宋" w:hAnsi="仿宋" w:eastAsia="仿宋" w:cs="仿宋"/>
          <w:color w:val="000000" w:themeColor="text1"/>
          <w:sz w:val="32"/>
          <w:szCs w:val="32"/>
        </w:rPr>
      </w:pPr>
    </w:p>
    <w:p>
      <w:pPr>
        <w:spacing w:line="580" w:lineRule="exact"/>
        <w:ind w:firstLine="640" w:firstLineChars="200"/>
        <w:rPr>
          <w:rFonts w:ascii="仿宋" w:hAnsi="仿宋" w:eastAsia="仿宋" w:cs="仿宋"/>
          <w:color w:val="000000" w:themeColor="text1"/>
          <w:sz w:val="32"/>
          <w:szCs w:val="32"/>
        </w:rPr>
      </w:pPr>
    </w:p>
    <w:tbl>
      <w:tblPr>
        <w:tblStyle w:val="6"/>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104"/>
        <w:gridCol w:w="1269"/>
        <w:gridCol w:w="498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tcPr>
          <w:p>
            <w:pPr>
              <w:jc w:val="center"/>
              <w:rPr>
                <w:rFonts w:ascii="华文仿宋" w:hAnsi="华文仿宋" w:eastAsia="华文仿宋" w:cstheme="minorBidi"/>
                <w:b/>
                <w:bCs/>
                <w:color w:val="000000" w:themeColor="text1"/>
                <w:kern w:val="2"/>
                <w:sz w:val="24"/>
                <w:szCs w:val="24"/>
              </w:rPr>
            </w:pPr>
            <w:r>
              <w:rPr>
                <w:rFonts w:hint="eastAsia" w:ascii="华文仿宋" w:hAnsi="华文仿宋" w:eastAsia="华文仿宋" w:cstheme="minorBidi"/>
                <w:b/>
                <w:bCs/>
                <w:color w:val="000000" w:themeColor="text1"/>
                <w:kern w:val="2"/>
                <w:sz w:val="24"/>
                <w:szCs w:val="24"/>
              </w:rPr>
              <w:t>学科</w:t>
            </w:r>
          </w:p>
        </w:tc>
        <w:tc>
          <w:tcPr>
            <w:tcW w:w="1104" w:type="dxa"/>
          </w:tcPr>
          <w:p>
            <w:pPr>
              <w:jc w:val="center"/>
              <w:rPr>
                <w:rFonts w:ascii="华文仿宋" w:hAnsi="华文仿宋" w:eastAsia="华文仿宋" w:cstheme="minorBidi"/>
                <w:b/>
                <w:bCs/>
                <w:color w:val="000000" w:themeColor="text1"/>
                <w:kern w:val="2"/>
                <w:sz w:val="24"/>
                <w:szCs w:val="24"/>
              </w:rPr>
            </w:pPr>
            <w:r>
              <w:rPr>
                <w:rFonts w:hint="eastAsia" w:ascii="华文仿宋" w:hAnsi="华文仿宋" w:eastAsia="华文仿宋" w:cstheme="minorBidi"/>
                <w:b/>
                <w:bCs/>
                <w:color w:val="000000" w:themeColor="text1"/>
                <w:kern w:val="2"/>
                <w:sz w:val="24"/>
                <w:szCs w:val="24"/>
              </w:rPr>
              <w:t>计划数</w:t>
            </w:r>
          </w:p>
        </w:tc>
        <w:tc>
          <w:tcPr>
            <w:tcW w:w="6256" w:type="dxa"/>
            <w:gridSpan w:val="2"/>
          </w:tcPr>
          <w:p>
            <w:pPr>
              <w:jc w:val="center"/>
              <w:rPr>
                <w:rFonts w:ascii="华文仿宋" w:hAnsi="华文仿宋" w:eastAsia="华文仿宋" w:cstheme="minorBidi"/>
                <w:b/>
                <w:bCs/>
                <w:color w:val="000000" w:themeColor="text1"/>
                <w:kern w:val="2"/>
                <w:sz w:val="24"/>
                <w:szCs w:val="24"/>
              </w:rPr>
            </w:pPr>
            <w:r>
              <w:rPr>
                <w:rFonts w:hint="eastAsia" w:ascii="华文仿宋" w:hAnsi="华文仿宋" w:eastAsia="华文仿宋" w:cstheme="minorBidi"/>
                <w:b/>
                <w:bCs/>
                <w:color w:val="000000" w:themeColor="text1"/>
                <w:kern w:val="2"/>
                <w:sz w:val="24"/>
                <w:szCs w:val="24"/>
              </w:rPr>
              <w:t>对口专业</w:t>
            </w:r>
          </w:p>
        </w:tc>
        <w:tc>
          <w:tcPr>
            <w:tcW w:w="1418" w:type="dxa"/>
          </w:tcPr>
          <w:p>
            <w:pPr>
              <w:jc w:val="center"/>
              <w:rPr>
                <w:rFonts w:ascii="华文仿宋" w:hAnsi="华文仿宋" w:eastAsia="华文仿宋" w:cstheme="minorBidi"/>
                <w:b/>
                <w:bCs/>
                <w:color w:val="000000" w:themeColor="text1"/>
                <w:kern w:val="2"/>
                <w:sz w:val="24"/>
                <w:szCs w:val="24"/>
              </w:rPr>
            </w:pPr>
            <w:r>
              <w:rPr>
                <w:rFonts w:hint="eastAsia" w:ascii="华文仿宋" w:hAnsi="华文仿宋" w:eastAsia="华文仿宋" w:cstheme="minorBidi"/>
                <w:b/>
                <w:bCs/>
                <w:color w:val="000000" w:themeColor="text1"/>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57" w:type="dxa"/>
            <w:vMerge w:val="restart"/>
            <w:vAlign w:val="center"/>
          </w:tcPr>
          <w:p>
            <w:pPr>
              <w:jc w:val="center"/>
              <w:rPr>
                <w:rFonts w:ascii="华文仿宋" w:hAnsi="华文仿宋" w:eastAsia="华文仿宋" w:cstheme="minorBidi"/>
                <w:color w:val="000000" w:themeColor="text1"/>
                <w:kern w:val="2"/>
                <w:sz w:val="24"/>
                <w:szCs w:val="24"/>
              </w:rPr>
            </w:pPr>
            <w:r>
              <w:rPr>
                <w:rFonts w:hint="eastAsia" w:ascii="华文仿宋" w:hAnsi="华文仿宋" w:eastAsia="华文仿宋" w:cstheme="minorBidi"/>
                <w:color w:val="000000" w:themeColor="text1"/>
                <w:kern w:val="2"/>
                <w:sz w:val="24"/>
                <w:szCs w:val="24"/>
              </w:rPr>
              <w:t>语文</w:t>
            </w:r>
          </w:p>
        </w:tc>
        <w:tc>
          <w:tcPr>
            <w:tcW w:w="1104" w:type="dxa"/>
            <w:vMerge w:val="restart"/>
            <w:vAlign w:val="center"/>
          </w:tcPr>
          <w:p>
            <w:pPr>
              <w:jc w:val="center"/>
              <w:rPr>
                <w:rFonts w:ascii="华文仿宋" w:hAnsi="华文仿宋" w:eastAsia="华文仿宋" w:cstheme="minorBidi"/>
                <w:color w:val="000000" w:themeColor="text1"/>
                <w:kern w:val="2"/>
                <w:sz w:val="24"/>
                <w:szCs w:val="24"/>
              </w:rPr>
            </w:pPr>
            <w:r>
              <w:rPr>
                <w:rFonts w:hint="eastAsia" w:ascii="华文仿宋" w:hAnsi="华文仿宋" w:eastAsia="华文仿宋" w:cstheme="minorBidi"/>
                <w:color w:val="000000" w:themeColor="text1"/>
                <w:kern w:val="2"/>
                <w:sz w:val="24"/>
                <w:szCs w:val="24"/>
              </w:rPr>
              <w:t>1</w:t>
            </w:r>
          </w:p>
        </w:tc>
        <w:tc>
          <w:tcPr>
            <w:tcW w:w="1269" w:type="dxa"/>
            <w:vAlign w:val="center"/>
          </w:tcPr>
          <w:p>
            <w:pPr>
              <w:jc w:val="center"/>
              <w:rPr>
                <w:rFonts w:ascii="华文仿宋" w:hAnsi="华文仿宋" w:eastAsia="华文仿宋" w:cstheme="minorBidi"/>
                <w:color w:val="000000" w:themeColor="text1"/>
                <w:kern w:val="2"/>
                <w:sz w:val="24"/>
                <w:szCs w:val="24"/>
              </w:rPr>
            </w:pPr>
            <w:r>
              <w:rPr>
                <w:rFonts w:hint="eastAsia" w:ascii="华文仿宋" w:hAnsi="华文仿宋" w:eastAsia="华文仿宋" w:cstheme="minorBidi"/>
                <w:b/>
                <w:bCs/>
                <w:color w:val="000000" w:themeColor="text1"/>
                <w:kern w:val="2"/>
                <w:sz w:val="24"/>
                <w:szCs w:val="24"/>
              </w:rPr>
              <w:t>本科</w:t>
            </w:r>
          </w:p>
        </w:tc>
        <w:tc>
          <w:tcPr>
            <w:tcW w:w="4987" w:type="dxa"/>
          </w:tcPr>
          <w:p>
            <w:pPr>
              <w:spacing w:line="400" w:lineRule="exact"/>
              <w:rPr>
                <w:rFonts w:ascii="华文仿宋" w:hAnsi="华文仿宋" w:eastAsia="华文仿宋" w:cstheme="minorBidi"/>
                <w:color w:val="000000" w:themeColor="text1"/>
                <w:kern w:val="2"/>
                <w:sz w:val="24"/>
                <w:szCs w:val="24"/>
              </w:rPr>
            </w:pPr>
            <w:r>
              <w:rPr>
                <w:rFonts w:hint="eastAsia" w:ascii="华文仿宋" w:hAnsi="华文仿宋" w:eastAsia="华文仿宋" w:cstheme="minorBidi"/>
                <w:color w:val="000000" w:themeColor="text1"/>
                <w:kern w:val="2"/>
                <w:sz w:val="24"/>
                <w:szCs w:val="24"/>
              </w:rPr>
              <w:t>中国</w:t>
            </w:r>
            <w:r>
              <w:rPr>
                <w:rFonts w:ascii="华文仿宋" w:hAnsi="华文仿宋" w:eastAsia="华文仿宋" w:cstheme="minorBidi"/>
                <w:color w:val="000000" w:themeColor="text1"/>
                <w:kern w:val="2"/>
                <w:sz w:val="24"/>
                <w:szCs w:val="24"/>
              </w:rPr>
              <w:t>语言文学类</w:t>
            </w:r>
            <w:r>
              <w:rPr>
                <w:rFonts w:hint="eastAsia" w:ascii="华文仿宋" w:hAnsi="华文仿宋" w:eastAsia="华文仿宋" w:cstheme="minorBidi"/>
                <w:color w:val="000000" w:themeColor="text1"/>
                <w:kern w:val="2"/>
                <w:sz w:val="24"/>
                <w:szCs w:val="24"/>
              </w:rPr>
              <w:t>（0501）</w:t>
            </w:r>
          </w:p>
        </w:tc>
        <w:tc>
          <w:tcPr>
            <w:tcW w:w="1418" w:type="dxa"/>
            <w:vMerge w:val="restart"/>
            <w:vAlign w:val="center"/>
          </w:tcPr>
          <w:p>
            <w:pPr>
              <w:numPr>
                <w:ilvl w:val="0"/>
                <w:numId w:val="1"/>
              </w:numPr>
              <w:spacing w:line="400" w:lineRule="exact"/>
              <w:rPr>
                <w:rFonts w:ascii="华文仿宋" w:hAnsi="华文仿宋" w:eastAsia="华文仿宋" w:cstheme="minorBidi"/>
                <w:color w:val="000000" w:themeColor="text1"/>
                <w:kern w:val="2"/>
                <w:sz w:val="24"/>
                <w:szCs w:val="24"/>
              </w:rPr>
            </w:pPr>
            <w:r>
              <w:rPr>
                <w:rFonts w:hint="eastAsia" w:ascii="华文仿宋" w:hAnsi="华文仿宋" w:eastAsia="华文仿宋" w:cstheme="minorBidi"/>
                <w:color w:val="000000" w:themeColor="text1"/>
                <w:kern w:val="2"/>
                <w:sz w:val="24"/>
                <w:szCs w:val="24"/>
              </w:rPr>
              <w:t>本科、硕士研究生所学专业需与所报学科专业对口一致。</w:t>
            </w:r>
          </w:p>
          <w:p>
            <w:pPr>
              <w:numPr>
                <w:ilvl w:val="0"/>
                <w:numId w:val="1"/>
              </w:numPr>
              <w:spacing w:line="400" w:lineRule="exact"/>
              <w:rPr>
                <w:rFonts w:ascii="华文仿宋" w:hAnsi="华文仿宋" w:eastAsia="华文仿宋" w:cstheme="minorBidi"/>
                <w:color w:val="000000" w:themeColor="text1"/>
                <w:kern w:val="2"/>
                <w:sz w:val="24"/>
                <w:szCs w:val="24"/>
              </w:rPr>
            </w:pPr>
            <w:r>
              <w:rPr>
                <w:rFonts w:hint="eastAsia" w:ascii="华文仿宋" w:hAnsi="华文仿宋" w:eastAsia="华文仿宋" w:cstheme="minorBidi"/>
                <w:color w:val="000000" w:themeColor="text1"/>
                <w:kern w:val="2"/>
                <w:sz w:val="24"/>
                <w:szCs w:val="24"/>
              </w:rPr>
              <w:t>境外专业名称与专业目录不一致的，相近相似专业具体由招聘单位审定。</w:t>
            </w:r>
          </w:p>
          <w:p>
            <w:pPr>
              <w:rPr>
                <w:rFonts w:ascii="华文仿宋" w:hAnsi="华文仿宋" w:eastAsia="华文仿宋" w:cstheme="minorBidi"/>
                <w:color w:val="000000" w:themeColor="text1"/>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57" w:type="dxa"/>
            <w:vMerge w:val="continue"/>
          </w:tcPr>
          <w:p>
            <w:pPr>
              <w:rPr>
                <w:rFonts w:ascii="华文仿宋" w:hAnsi="华文仿宋" w:eastAsia="华文仿宋" w:cstheme="minorBidi"/>
                <w:color w:val="000000" w:themeColor="text1"/>
                <w:kern w:val="2"/>
                <w:sz w:val="24"/>
                <w:szCs w:val="24"/>
              </w:rPr>
            </w:pPr>
          </w:p>
        </w:tc>
        <w:tc>
          <w:tcPr>
            <w:tcW w:w="1104" w:type="dxa"/>
            <w:vMerge w:val="continue"/>
          </w:tcPr>
          <w:p>
            <w:pPr>
              <w:rPr>
                <w:rFonts w:ascii="华文仿宋" w:hAnsi="华文仿宋" w:eastAsia="华文仿宋" w:cstheme="minorBidi"/>
                <w:color w:val="000000" w:themeColor="text1"/>
                <w:kern w:val="2"/>
                <w:sz w:val="24"/>
                <w:szCs w:val="24"/>
              </w:rPr>
            </w:pPr>
          </w:p>
        </w:tc>
        <w:tc>
          <w:tcPr>
            <w:tcW w:w="1269" w:type="dxa"/>
            <w:vAlign w:val="center"/>
          </w:tcPr>
          <w:p>
            <w:pPr>
              <w:jc w:val="center"/>
              <w:rPr>
                <w:rFonts w:ascii="华文仿宋" w:hAnsi="华文仿宋" w:eastAsia="华文仿宋" w:cstheme="minorBidi"/>
                <w:color w:val="000000" w:themeColor="text1"/>
                <w:kern w:val="2"/>
                <w:sz w:val="24"/>
                <w:szCs w:val="24"/>
              </w:rPr>
            </w:pPr>
            <w:r>
              <w:rPr>
                <w:rFonts w:hint="eastAsia" w:ascii="华文仿宋" w:hAnsi="华文仿宋" w:eastAsia="华文仿宋" w:cstheme="minorBidi"/>
                <w:b/>
                <w:bCs/>
                <w:color w:val="000000" w:themeColor="text1"/>
                <w:kern w:val="2"/>
                <w:sz w:val="24"/>
                <w:szCs w:val="24"/>
              </w:rPr>
              <w:t>研究生</w:t>
            </w:r>
          </w:p>
        </w:tc>
        <w:tc>
          <w:tcPr>
            <w:tcW w:w="4987" w:type="dxa"/>
          </w:tcPr>
          <w:p>
            <w:pPr>
              <w:spacing w:line="400" w:lineRule="exact"/>
              <w:rPr>
                <w:color w:val="000000" w:themeColor="text1"/>
                <w:kern w:val="2"/>
                <w:szCs w:val="22"/>
              </w:rPr>
            </w:pPr>
            <w:r>
              <w:rPr>
                <w:rFonts w:hint="eastAsia" w:ascii="华文仿宋" w:hAnsi="华文仿宋" w:eastAsia="华文仿宋" w:cstheme="minorBidi"/>
                <w:color w:val="000000" w:themeColor="text1"/>
                <w:kern w:val="2"/>
                <w:sz w:val="24"/>
                <w:szCs w:val="24"/>
              </w:rPr>
              <w:t>中国</w:t>
            </w:r>
            <w:r>
              <w:rPr>
                <w:rFonts w:ascii="华文仿宋" w:hAnsi="华文仿宋" w:eastAsia="华文仿宋" w:cstheme="minorBidi"/>
                <w:color w:val="000000" w:themeColor="text1"/>
                <w:kern w:val="2"/>
                <w:sz w:val="24"/>
                <w:szCs w:val="24"/>
              </w:rPr>
              <w:t>语言文学</w:t>
            </w:r>
            <w:r>
              <w:rPr>
                <w:rFonts w:hint="eastAsia" w:ascii="华文仿宋" w:hAnsi="华文仿宋" w:eastAsia="华文仿宋" w:cstheme="minorBidi"/>
                <w:color w:val="000000" w:themeColor="text1"/>
                <w:kern w:val="2"/>
                <w:sz w:val="24"/>
                <w:szCs w:val="24"/>
              </w:rPr>
              <w:t>（0501）、学科教学（语文）045103</w:t>
            </w:r>
          </w:p>
        </w:tc>
        <w:tc>
          <w:tcPr>
            <w:tcW w:w="1418" w:type="dxa"/>
            <w:vMerge w:val="continue"/>
          </w:tcPr>
          <w:p>
            <w:pPr>
              <w:rPr>
                <w:rFonts w:ascii="华文仿宋" w:hAnsi="华文仿宋" w:eastAsia="华文仿宋" w:cstheme="minorBidi"/>
                <w:color w:val="000000" w:themeColor="text1"/>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restart"/>
            <w:vAlign w:val="center"/>
          </w:tcPr>
          <w:p>
            <w:pPr>
              <w:jc w:val="center"/>
              <w:rPr>
                <w:rFonts w:ascii="华文仿宋" w:hAnsi="华文仿宋" w:eastAsia="华文仿宋" w:cstheme="minorBidi"/>
                <w:color w:val="000000" w:themeColor="text1"/>
                <w:kern w:val="2"/>
                <w:sz w:val="24"/>
                <w:szCs w:val="24"/>
              </w:rPr>
            </w:pPr>
            <w:r>
              <w:rPr>
                <w:rFonts w:hint="eastAsia" w:ascii="华文仿宋" w:hAnsi="华文仿宋" w:eastAsia="华文仿宋" w:cstheme="minorBidi"/>
                <w:color w:val="000000" w:themeColor="text1"/>
                <w:kern w:val="2"/>
                <w:sz w:val="24"/>
                <w:szCs w:val="24"/>
              </w:rPr>
              <w:t>地理</w:t>
            </w:r>
          </w:p>
        </w:tc>
        <w:tc>
          <w:tcPr>
            <w:tcW w:w="1104" w:type="dxa"/>
            <w:vMerge w:val="restart"/>
            <w:vAlign w:val="center"/>
          </w:tcPr>
          <w:p>
            <w:pPr>
              <w:jc w:val="center"/>
              <w:rPr>
                <w:rFonts w:ascii="华文仿宋" w:hAnsi="华文仿宋" w:eastAsia="华文仿宋" w:cstheme="minorBidi"/>
                <w:color w:val="000000" w:themeColor="text1"/>
                <w:kern w:val="2"/>
                <w:sz w:val="24"/>
                <w:szCs w:val="24"/>
              </w:rPr>
            </w:pPr>
            <w:r>
              <w:rPr>
                <w:rFonts w:hint="eastAsia" w:ascii="华文仿宋" w:hAnsi="华文仿宋" w:eastAsia="华文仿宋" w:cstheme="minorBidi"/>
                <w:color w:val="000000" w:themeColor="text1"/>
                <w:kern w:val="2"/>
                <w:sz w:val="24"/>
                <w:szCs w:val="24"/>
              </w:rPr>
              <w:t>1</w:t>
            </w:r>
          </w:p>
        </w:tc>
        <w:tc>
          <w:tcPr>
            <w:tcW w:w="1269" w:type="dxa"/>
            <w:vAlign w:val="center"/>
          </w:tcPr>
          <w:p>
            <w:pPr>
              <w:jc w:val="center"/>
              <w:rPr>
                <w:rFonts w:ascii="华文仿宋" w:hAnsi="华文仿宋" w:eastAsia="华文仿宋" w:cstheme="minorBidi"/>
                <w:color w:val="000000" w:themeColor="text1"/>
                <w:kern w:val="2"/>
                <w:sz w:val="24"/>
                <w:szCs w:val="24"/>
              </w:rPr>
            </w:pPr>
            <w:r>
              <w:rPr>
                <w:rFonts w:hint="eastAsia" w:ascii="华文仿宋" w:hAnsi="华文仿宋" w:eastAsia="华文仿宋" w:cstheme="minorBidi"/>
                <w:b/>
                <w:bCs/>
                <w:color w:val="000000" w:themeColor="text1"/>
                <w:kern w:val="2"/>
                <w:sz w:val="24"/>
                <w:szCs w:val="24"/>
              </w:rPr>
              <w:t>本科</w:t>
            </w:r>
          </w:p>
        </w:tc>
        <w:tc>
          <w:tcPr>
            <w:tcW w:w="4987" w:type="dxa"/>
            <w:vAlign w:val="center"/>
          </w:tcPr>
          <w:p>
            <w:pPr>
              <w:pStyle w:val="9"/>
              <w:spacing w:line="400" w:lineRule="exact"/>
              <w:ind w:firstLine="0" w:firstLineChars="0"/>
              <w:jc w:val="left"/>
              <w:rPr>
                <w:rFonts w:ascii="华文仿宋" w:hAnsi="华文仿宋" w:eastAsia="华文仿宋"/>
                <w:color w:val="000000" w:themeColor="text1"/>
                <w:sz w:val="24"/>
                <w:szCs w:val="24"/>
              </w:rPr>
            </w:pPr>
            <w:r>
              <w:rPr>
                <w:rFonts w:hint="eastAsia" w:ascii="华文仿宋" w:hAnsi="华文仿宋" w:eastAsia="华文仿宋"/>
                <w:color w:val="000000" w:themeColor="text1"/>
                <w:sz w:val="24"/>
                <w:szCs w:val="24"/>
              </w:rPr>
              <w:t>地理科学类(0705)、大气科学类(0706)、地质学类(0709)</w:t>
            </w:r>
          </w:p>
        </w:tc>
        <w:tc>
          <w:tcPr>
            <w:tcW w:w="1418" w:type="dxa"/>
            <w:vMerge w:val="continue"/>
          </w:tcPr>
          <w:p>
            <w:pPr>
              <w:rPr>
                <w:rFonts w:ascii="华文仿宋" w:hAnsi="华文仿宋" w:eastAsia="华文仿宋" w:cstheme="minorBidi"/>
                <w:color w:val="000000" w:themeColor="text1"/>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Pr>
          <w:p>
            <w:pPr>
              <w:rPr>
                <w:rFonts w:ascii="华文仿宋" w:hAnsi="华文仿宋" w:eastAsia="华文仿宋" w:cstheme="minorBidi"/>
                <w:color w:val="000000" w:themeColor="text1"/>
                <w:kern w:val="2"/>
                <w:sz w:val="24"/>
                <w:szCs w:val="24"/>
              </w:rPr>
            </w:pPr>
          </w:p>
        </w:tc>
        <w:tc>
          <w:tcPr>
            <w:tcW w:w="1104" w:type="dxa"/>
            <w:vMerge w:val="continue"/>
          </w:tcPr>
          <w:p>
            <w:pPr>
              <w:rPr>
                <w:rFonts w:ascii="华文仿宋" w:hAnsi="华文仿宋" w:eastAsia="华文仿宋" w:cstheme="minorBidi"/>
                <w:color w:val="000000" w:themeColor="text1"/>
                <w:kern w:val="2"/>
                <w:sz w:val="24"/>
                <w:szCs w:val="24"/>
              </w:rPr>
            </w:pPr>
          </w:p>
        </w:tc>
        <w:tc>
          <w:tcPr>
            <w:tcW w:w="1269" w:type="dxa"/>
            <w:vAlign w:val="center"/>
          </w:tcPr>
          <w:p>
            <w:pPr>
              <w:jc w:val="center"/>
              <w:rPr>
                <w:rFonts w:ascii="华文仿宋" w:hAnsi="华文仿宋" w:eastAsia="华文仿宋" w:cstheme="minorBidi"/>
                <w:color w:val="000000" w:themeColor="text1"/>
                <w:kern w:val="2"/>
                <w:sz w:val="24"/>
                <w:szCs w:val="24"/>
              </w:rPr>
            </w:pPr>
            <w:r>
              <w:rPr>
                <w:rFonts w:hint="eastAsia" w:ascii="华文仿宋" w:hAnsi="华文仿宋" w:eastAsia="华文仿宋" w:cstheme="minorBidi"/>
                <w:b/>
                <w:bCs/>
                <w:color w:val="000000" w:themeColor="text1"/>
                <w:kern w:val="2"/>
                <w:sz w:val="24"/>
                <w:szCs w:val="24"/>
              </w:rPr>
              <w:t>研究生</w:t>
            </w:r>
          </w:p>
        </w:tc>
        <w:tc>
          <w:tcPr>
            <w:tcW w:w="4987" w:type="dxa"/>
          </w:tcPr>
          <w:p>
            <w:pPr>
              <w:spacing w:line="400" w:lineRule="exact"/>
              <w:rPr>
                <w:rFonts w:ascii="华文仿宋" w:hAnsi="华文仿宋" w:eastAsia="华文仿宋" w:cstheme="minorBidi"/>
                <w:color w:val="000000" w:themeColor="text1"/>
                <w:kern w:val="2"/>
                <w:sz w:val="24"/>
                <w:szCs w:val="24"/>
              </w:rPr>
            </w:pPr>
            <w:r>
              <w:rPr>
                <w:rFonts w:hint="eastAsia" w:ascii="华文仿宋" w:hAnsi="华文仿宋" w:eastAsia="华文仿宋" w:cstheme="minorBidi"/>
                <w:color w:val="000000" w:themeColor="text1"/>
                <w:kern w:val="2"/>
                <w:sz w:val="24"/>
                <w:szCs w:val="24"/>
              </w:rPr>
              <w:t>地理科学(0705)、大气科学(0706)、地质学(0709)、学科教学（地理）(045110)</w:t>
            </w:r>
          </w:p>
        </w:tc>
        <w:tc>
          <w:tcPr>
            <w:tcW w:w="1418" w:type="dxa"/>
            <w:vMerge w:val="continue"/>
          </w:tcPr>
          <w:p>
            <w:pPr>
              <w:rPr>
                <w:rFonts w:ascii="华文仿宋" w:hAnsi="华文仿宋" w:eastAsia="华文仿宋" w:cstheme="minorBidi"/>
                <w:color w:val="000000" w:themeColor="text1"/>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restart"/>
            <w:vAlign w:val="center"/>
          </w:tcPr>
          <w:p>
            <w:pPr>
              <w:jc w:val="center"/>
              <w:rPr>
                <w:rFonts w:ascii="华文仿宋" w:hAnsi="华文仿宋" w:eastAsia="华文仿宋" w:cstheme="minorBidi"/>
                <w:color w:val="000000" w:themeColor="text1"/>
                <w:kern w:val="2"/>
                <w:sz w:val="24"/>
                <w:szCs w:val="24"/>
              </w:rPr>
            </w:pPr>
            <w:r>
              <w:rPr>
                <w:rFonts w:hint="eastAsia" w:ascii="华文仿宋" w:hAnsi="华文仿宋" w:eastAsia="华文仿宋" w:cstheme="minorBidi"/>
                <w:color w:val="000000" w:themeColor="text1"/>
                <w:kern w:val="2"/>
                <w:sz w:val="24"/>
                <w:szCs w:val="24"/>
              </w:rPr>
              <w:t>物理</w:t>
            </w:r>
          </w:p>
        </w:tc>
        <w:tc>
          <w:tcPr>
            <w:tcW w:w="1104" w:type="dxa"/>
            <w:vMerge w:val="restart"/>
            <w:vAlign w:val="center"/>
          </w:tcPr>
          <w:p>
            <w:pPr>
              <w:jc w:val="center"/>
              <w:rPr>
                <w:rFonts w:ascii="华文仿宋" w:hAnsi="华文仿宋" w:eastAsia="华文仿宋" w:cstheme="minorBidi"/>
                <w:color w:val="000000" w:themeColor="text1"/>
                <w:kern w:val="2"/>
                <w:sz w:val="24"/>
                <w:szCs w:val="24"/>
                <w:lang w:val="en"/>
              </w:rPr>
            </w:pPr>
            <w:r>
              <w:rPr>
                <w:rFonts w:ascii="华文仿宋" w:hAnsi="华文仿宋" w:eastAsia="华文仿宋" w:cstheme="minorBidi"/>
                <w:color w:val="000000" w:themeColor="text1"/>
                <w:kern w:val="2"/>
                <w:sz w:val="24"/>
                <w:szCs w:val="24"/>
                <w:lang w:val="en"/>
              </w:rPr>
              <w:t>1</w:t>
            </w:r>
          </w:p>
        </w:tc>
        <w:tc>
          <w:tcPr>
            <w:tcW w:w="1269" w:type="dxa"/>
            <w:vAlign w:val="center"/>
          </w:tcPr>
          <w:p>
            <w:pPr>
              <w:jc w:val="center"/>
              <w:rPr>
                <w:rFonts w:ascii="华文仿宋" w:hAnsi="华文仿宋" w:eastAsia="华文仿宋" w:cstheme="minorBidi"/>
                <w:color w:val="000000" w:themeColor="text1"/>
                <w:kern w:val="2"/>
                <w:sz w:val="24"/>
                <w:szCs w:val="24"/>
              </w:rPr>
            </w:pPr>
            <w:r>
              <w:rPr>
                <w:rFonts w:hint="eastAsia" w:ascii="华文仿宋" w:hAnsi="华文仿宋" w:eastAsia="华文仿宋" w:cstheme="minorBidi"/>
                <w:b/>
                <w:bCs/>
                <w:color w:val="000000" w:themeColor="text1"/>
                <w:kern w:val="2"/>
                <w:sz w:val="24"/>
                <w:szCs w:val="24"/>
              </w:rPr>
              <w:t>本科</w:t>
            </w:r>
          </w:p>
        </w:tc>
        <w:tc>
          <w:tcPr>
            <w:tcW w:w="4987" w:type="dxa"/>
          </w:tcPr>
          <w:p>
            <w:pPr>
              <w:spacing w:line="400" w:lineRule="exact"/>
              <w:rPr>
                <w:rFonts w:ascii="华文仿宋" w:hAnsi="华文仿宋" w:eastAsia="华文仿宋" w:cstheme="minorBidi"/>
                <w:color w:val="000000" w:themeColor="text1"/>
                <w:kern w:val="2"/>
                <w:sz w:val="24"/>
                <w:szCs w:val="24"/>
              </w:rPr>
            </w:pPr>
            <w:r>
              <w:rPr>
                <w:rFonts w:hint="eastAsia" w:ascii="华文仿宋" w:hAnsi="华文仿宋" w:eastAsia="华文仿宋" w:cstheme="minorBidi"/>
                <w:color w:val="000000" w:themeColor="text1"/>
                <w:kern w:val="2"/>
                <w:sz w:val="24"/>
                <w:szCs w:val="24"/>
              </w:rPr>
              <w:t>物理学类（0702）</w:t>
            </w:r>
          </w:p>
        </w:tc>
        <w:tc>
          <w:tcPr>
            <w:tcW w:w="1418" w:type="dxa"/>
            <w:vMerge w:val="continue"/>
          </w:tcPr>
          <w:p>
            <w:pPr>
              <w:rPr>
                <w:rFonts w:ascii="华文仿宋" w:hAnsi="华文仿宋" w:eastAsia="华文仿宋" w:cstheme="minorBidi"/>
                <w:color w:val="000000" w:themeColor="text1"/>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Pr>
          <w:p>
            <w:pPr>
              <w:rPr>
                <w:rFonts w:ascii="华文仿宋" w:hAnsi="华文仿宋" w:eastAsia="华文仿宋" w:cstheme="minorBidi"/>
                <w:color w:val="000000" w:themeColor="text1"/>
                <w:kern w:val="2"/>
                <w:sz w:val="24"/>
                <w:szCs w:val="24"/>
              </w:rPr>
            </w:pPr>
          </w:p>
        </w:tc>
        <w:tc>
          <w:tcPr>
            <w:tcW w:w="1104" w:type="dxa"/>
            <w:vMerge w:val="continue"/>
          </w:tcPr>
          <w:p>
            <w:pPr>
              <w:rPr>
                <w:rFonts w:ascii="华文仿宋" w:hAnsi="华文仿宋" w:eastAsia="华文仿宋" w:cstheme="minorBidi"/>
                <w:color w:val="000000" w:themeColor="text1"/>
                <w:kern w:val="2"/>
                <w:sz w:val="24"/>
                <w:szCs w:val="24"/>
              </w:rPr>
            </w:pPr>
          </w:p>
        </w:tc>
        <w:tc>
          <w:tcPr>
            <w:tcW w:w="1269" w:type="dxa"/>
            <w:vAlign w:val="center"/>
          </w:tcPr>
          <w:p>
            <w:pPr>
              <w:jc w:val="center"/>
              <w:rPr>
                <w:rFonts w:ascii="华文仿宋" w:hAnsi="华文仿宋" w:eastAsia="华文仿宋" w:cstheme="minorBidi"/>
                <w:color w:val="000000" w:themeColor="text1"/>
                <w:kern w:val="2"/>
                <w:sz w:val="24"/>
                <w:szCs w:val="24"/>
              </w:rPr>
            </w:pPr>
            <w:r>
              <w:rPr>
                <w:rFonts w:hint="eastAsia" w:ascii="华文仿宋" w:hAnsi="华文仿宋" w:eastAsia="华文仿宋" w:cstheme="minorBidi"/>
                <w:b/>
                <w:bCs/>
                <w:color w:val="000000" w:themeColor="text1"/>
                <w:kern w:val="2"/>
                <w:sz w:val="24"/>
                <w:szCs w:val="24"/>
              </w:rPr>
              <w:t>研究生</w:t>
            </w:r>
          </w:p>
        </w:tc>
        <w:tc>
          <w:tcPr>
            <w:tcW w:w="4987" w:type="dxa"/>
          </w:tcPr>
          <w:p>
            <w:pPr>
              <w:spacing w:line="400" w:lineRule="exact"/>
              <w:jc w:val="left"/>
              <w:rPr>
                <w:rFonts w:ascii="华文仿宋" w:hAnsi="华文仿宋" w:eastAsia="华文仿宋" w:cstheme="minorBidi"/>
                <w:color w:val="000000" w:themeColor="text1"/>
                <w:kern w:val="2"/>
                <w:sz w:val="24"/>
                <w:szCs w:val="24"/>
              </w:rPr>
            </w:pPr>
            <w:r>
              <w:rPr>
                <w:rFonts w:hint="eastAsia" w:ascii="华文仿宋" w:hAnsi="华文仿宋" w:eastAsia="华文仿宋" w:cstheme="minorBidi"/>
                <w:color w:val="000000" w:themeColor="text1"/>
                <w:kern w:val="2"/>
                <w:sz w:val="24"/>
                <w:szCs w:val="24"/>
              </w:rPr>
              <w:t>物理学(0702)、学科教学（物理）(045105)</w:t>
            </w:r>
          </w:p>
        </w:tc>
        <w:tc>
          <w:tcPr>
            <w:tcW w:w="1418" w:type="dxa"/>
            <w:vMerge w:val="continue"/>
          </w:tcPr>
          <w:p>
            <w:pPr>
              <w:rPr>
                <w:rFonts w:ascii="华文仿宋" w:hAnsi="华文仿宋" w:eastAsia="华文仿宋" w:cstheme="minorBidi"/>
                <w:color w:val="000000" w:themeColor="text1"/>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restart"/>
            <w:vAlign w:val="center"/>
          </w:tcPr>
          <w:p>
            <w:pPr>
              <w:jc w:val="center"/>
              <w:rPr>
                <w:rFonts w:ascii="华文仿宋" w:hAnsi="华文仿宋" w:eastAsia="华文仿宋" w:cstheme="minorBidi"/>
                <w:color w:val="000000" w:themeColor="text1"/>
                <w:kern w:val="2"/>
                <w:sz w:val="24"/>
                <w:szCs w:val="24"/>
              </w:rPr>
            </w:pPr>
            <w:r>
              <w:rPr>
                <w:rFonts w:hint="eastAsia" w:ascii="华文仿宋" w:hAnsi="华文仿宋" w:eastAsia="华文仿宋" w:cstheme="minorBidi"/>
                <w:color w:val="000000" w:themeColor="text1"/>
                <w:kern w:val="2"/>
                <w:sz w:val="24"/>
                <w:szCs w:val="24"/>
              </w:rPr>
              <w:t>化学</w:t>
            </w:r>
          </w:p>
        </w:tc>
        <w:tc>
          <w:tcPr>
            <w:tcW w:w="1104" w:type="dxa"/>
            <w:vMerge w:val="restart"/>
            <w:vAlign w:val="center"/>
          </w:tcPr>
          <w:p>
            <w:pPr>
              <w:jc w:val="center"/>
              <w:rPr>
                <w:rFonts w:ascii="华文仿宋" w:hAnsi="华文仿宋" w:eastAsia="华文仿宋" w:cstheme="minorBidi"/>
                <w:color w:val="000000" w:themeColor="text1"/>
                <w:kern w:val="2"/>
                <w:sz w:val="24"/>
                <w:szCs w:val="24"/>
              </w:rPr>
            </w:pPr>
            <w:r>
              <w:rPr>
                <w:rFonts w:hint="eastAsia" w:ascii="华文仿宋" w:hAnsi="华文仿宋" w:eastAsia="华文仿宋" w:cstheme="minorBidi"/>
                <w:color w:val="000000" w:themeColor="text1"/>
                <w:kern w:val="2"/>
                <w:sz w:val="24"/>
                <w:szCs w:val="24"/>
              </w:rPr>
              <w:t>2</w:t>
            </w:r>
          </w:p>
        </w:tc>
        <w:tc>
          <w:tcPr>
            <w:tcW w:w="1269" w:type="dxa"/>
            <w:vAlign w:val="center"/>
          </w:tcPr>
          <w:p>
            <w:pPr>
              <w:jc w:val="center"/>
              <w:rPr>
                <w:rFonts w:ascii="华文仿宋" w:hAnsi="华文仿宋" w:eastAsia="华文仿宋" w:cstheme="minorBidi"/>
                <w:color w:val="000000" w:themeColor="text1"/>
                <w:kern w:val="2"/>
                <w:sz w:val="24"/>
                <w:szCs w:val="24"/>
              </w:rPr>
            </w:pPr>
            <w:r>
              <w:rPr>
                <w:rFonts w:hint="eastAsia" w:ascii="华文仿宋" w:hAnsi="华文仿宋" w:eastAsia="华文仿宋" w:cstheme="minorBidi"/>
                <w:b/>
                <w:bCs/>
                <w:color w:val="000000" w:themeColor="text1"/>
                <w:kern w:val="2"/>
                <w:sz w:val="24"/>
                <w:szCs w:val="24"/>
              </w:rPr>
              <w:t>本科</w:t>
            </w:r>
          </w:p>
        </w:tc>
        <w:tc>
          <w:tcPr>
            <w:tcW w:w="4987" w:type="dxa"/>
          </w:tcPr>
          <w:p>
            <w:pPr>
              <w:spacing w:line="400" w:lineRule="exact"/>
              <w:rPr>
                <w:rFonts w:ascii="华文仿宋" w:hAnsi="华文仿宋" w:eastAsia="华文仿宋" w:cstheme="minorBidi"/>
                <w:color w:val="000000" w:themeColor="text1"/>
                <w:kern w:val="2"/>
                <w:sz w:val="24"/>
                <w:szCs w:val="24"/>
              </w:rPr>
            </w:pPr>
            <w:r>
              <w:rPr>
                <w:rFonts w:hint="eastAsia" w:ascii="华文仿宋" w:hAnsi="华文仿宋" w:eastAsia="华文仿宋" w:cstheme="minorBidi"/>
                <w:color w:val="000000" w:themeColor="text1"/>
                <w:kern w:val="2"/>
                <w:sz w:val="24"/>
                <w:szCs w:val="24"/>
              </w:rPr>
              <w:t>化学类（0703）</w:t>
            </w:r>
          </w:p>
        </w:tc>
        <w:tc>
          <w:tcPr>
            <w:tcW w:w="1418" w:type="dxa"/>
            <w:vMerge w:val="continue"/>
          </w:tcPr>
          <w:p>
            <w:pPr>
              <w:rPr>
                <w:rFonts w:ascii="华文仿宋" w:hAnsi="华文仿宋" w:eastAsia="华文仿宋" w:cstheme="minorBidi"/>
                <w:color w:val="000000" w:themeColor="text1"/>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Pr>
          <w:p>
            <w:pPr>
              <w:rPr>
                <w:rFonts w:ascii="华文仿宋" w:hAnsi="华文仿宋" w:eastAsia="华文仿宋" w:cstheme="minorBidi"/>
                <w:color w:val="000000" w:themeColor="text1"/>
                <w:kern w:val="2"/>
                <w:sz w:val="24"/>
                <w:szCs w:val="24"/>
              </w:rPr>
            </w:pPr>
          </w:p>
        </w:tc>
        <w:tc>
          <w:tcPr>
            <w:tcW w:w="1104" w:type="dxa"/>
            <w:vMerge w:val="continue"/>
          </w:tcPr>
          <w:p>
            <w:pPr>
              <w:rPr>
                <w:rFonts w:ascii="华文仿宋" w:hAnsi="华文仿宋" w:eastAsia="华文仿宋" w:cstheme="minorBidi"/>
                <w:color w:val="000000" w:themeColor="text1"/>
                <w:kern w:val="2"/>
                <w:sz w:val="24"/>
                <w:szCs w:val="24"/>
              </w:rPr>
            </w:pPr>
          </w:p>
        </w:tc>
        <w:tc>
          <w:tcPr>
            <w:tcW w:w="1269" w:type="dxa"/>
            <w:vAlign w:val="center"/>
          </w:tcPr>
          <w:p>
            <w:pPr>
              <w:jc w:val="center"/>
              <w:rPr>
                <w:rFonts w:ascii="华文仿宋" w:hAnsi="华文仿宋" w:eastAsia="华文仿宋" w:cstheme="minorBidi"/>
                <w:color w:val="000000" w:themeColor="text1"/>
                <w:kern w:val="2"/>
                <w:sz w:val="24"/>
                <w:szCs w:val="24"/>
              </w:rPr>
            </w:pPr>
            <w:r>
              <w:rPr>
                <w:rFonts w:hint="eastAsia" w:ascii="华文仿宋" w:hAnsi="华文仿宋" w:eastAsia="华文仿宋" w:cstheme="minorBidi"/>
                <w:b/>
                <w:bCs/>
                <w:color w:val="000000" w:themeColor="text1"/>
                <w:kern w:val="2"/>
                <w:sz w:val="24"/>
                <w:szCs w:val="24"/>
              </w:rPr>
              <w:t>研究生</w:t>
            </w:r>
          </w:p>
        </w:tc>
        <w:tc>
          <w:tcPr>
            <w:tcW w:w="4987" w:type="dxa"/>
          </w:tcPr>
          <w:p>
            <w:pPr>
              <w:spacing w:line="400" w:lineRule="exact"/>
              <w:rPr>
                <w:rFonts w:ascii="华文仿宋" w:hAnsi="华文仿宋" w:eastAsia="华文仿宋" w:cstheme="minorBidi"/>
                <w:color w:val="000000" w:themeColor="text1"/>
                <w:kern w:val="2"/>
                <w:sz w:val="24"/>
                <w:szCs w:val="22"/>
              </w:rPr>
            </w:pPr>
            <w:r>
              <w:rPr>
                <w:rFonts w:hint="eastAsia" w:ascii="华文仿宋" w:hAnsi="华文仿宋" w:eastAsia="华文仿宋" w:cstheme="minorBidi"/>
                <w:color w:val="000000" w:themeColor="text1"/>
                <w:kern w:val="2"/>
                <w:sz w:val="24"/>
                <w:szCs w:val="24"/>
              </w:rPr>
              <w:t>化学类（0703）、化学工程与技术（0817）、材料科学与工程类（0805）、学科教学（化学）（045106）</w:t>
            </w:r>
          </w:p>
        </w:tc>
        <w:tc>
          <w:tcPr>
            <w:tcW w:w="1418" w:type="dxa"/>
            <w:vMerge w:val="continue"/>
          </w:tcPr>
          <w:p>
            <w:pPr>
              <w:rPr>
                <w:rFonts w:ascii="华文仿宋" w:hAnsi="华文仿宋" w:eastAsia="华文仿宋" w:cstheme="minorBidi"/>
                <w:color w:val="000000" w:themeColor="text1"/>
                <w:kern w:val="2"/>
                <w:sz w:val="24"/>
                <w:szCs w:val="24"/>
              </w:rPr>
            </w:pPr>
          </w:p>
        </w:tc>
      </w:tr>
    </w:tbl>
    <w:p>
      <w:pPr>
        <w:spacing w:line="320" w:lineRule="exact"/>
        <w:jc w:val="left"/>
        <w:rPr>
          <w:rFonts w:ascii="华文仿宋" w:hAnsi="华文仿宋" w:eastAsia="华文仿宋" w:cstheme="minorBidi"/>
          <w:color w:val="000000" w:themeColor="text1"/>
          <w:kern w:val="2"/>
          <w:sz w:val="24"/>
          <w:szCs w:val="24"/>
        </w:rPr>
      </w:pPr>
      <w:r>
        <w:rPr>
          <w:rFonts w:hint="eastAsia" w:ascii="华文仿宋" w:hAnsi="华文仿宋" w:eastAsia="华文仿宋" w:cstheme="minorBidi"/>
          <w:color w:val="000000" w:themeColor="text1"/>
          <w:kern w:val="2"/>
          <w:sz w:val="24"/>
          <w:szCs w:val="24"/>
        </w:rPr>
        <w:t>备注：本科专业参照国家高等教育专业目录确定（普通高等学校本科专业目录&lt;2020年版&gt;），研究生专业目录参照2012年颁布的研究生学科（含1997年专业及专业硕士）目录。</w:t>
      </w:r>
    </w:p>
    <w:p>
      <w:pPr>
        <w:spacing w:line="580" w:lineRule="exact"/>
        <w:ind w:firstLine="640" w:firstLineChars="20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三、招聘的对象和条件</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普通高校2023届硕士研究生及以上毕业生（下列情形者视同对待：在国家就业政策规定的择业期内&lt;按国家有关规定，高校毕业生从毕业之日起两年内为择业期，择业期内未落实就业单位的毕业生可以享受应届毕业生同等待遇&gt;未落实工作单位的毕业生&lt;就业协议书未签订或签后依规撤销，人事档案仍保留在毕业学校或各级人才中心、就业指导中心、公共就业服务机构&gt;；按国家政策规定享受应届毕业生就业待遇的其他情形）（国</w:t>
      </w:r>
      <w:r>
        <w:rPr>
          <w:rFonts w:hint="eastAsia" w:ascii="仿宋" w:hAnsi="仿宋" w:eastAsia="仿宋"/>
          <w:color w:val="000000" w:themeColor="text1"/>
          <w:sz w:val="32"/>
          <w:szCs w:val="32"/>
        </w:rPr>
        <w:t>&lt;境&gt;</w:t>
      </w:r>
      <w:r>
        <w:rPr>
          <w:rFonts w:hint="eastAsia" w:ascii="仿宋" w:hAnsi="仿宋" w:eastAsia="仿宋" w:cs="仿宋"/>
          <w:color w:val="000000" w:themeColor="text1"/>
          <w:sz w:val="32"/>
          <w:szCs w:val="32"/>
        </w:rPr>
        <w:t>外2023届硕士研究生，是指毕业时间在2023年或取得教育部留学服务中心的学历学位认证书在2023年的人员）。年龄要求在35周岁以下（198</w:t>
      </w:r>
      <w:r>
        <w:rPr>
          <w:rFonts w:ascii="仿宋" w:hAnsi="仿宋" w:eastAsia="仿宋" w:cs="仿宋"/>
          <w:color w:val="000000" w:themeColor="text1"/>
          <w:sz w:val="32"/>
          <w:szCs w:val="32"/>
        </w:rPr>
        <w:t>7</w:t>
      </w:r>
      <w:r>
        <w:rPr>
          <w:rFonts w:hint="eastAsia" w:ascii="仿宋" w:hAnsi="仿宋" w:eastAsia="仿宋" w:cs="仿宋"/>
          <w:color w:val="000000" w:themeColor="text1"/>
          <w:sz w:val="32"/>
          <w:szCs w:val="32"/>
        </w:rPr>
        <w:t>年3月</w:t>
      </w:r>
      <w:r>
        <w:rPr>
          <w:rFonts w:ascii="仿宋" w:hAnsi="仿宋" w:eastAsia="仿宋" w:cs="仿宋"/>
          <w:color w:val="000000" w:themeColor="text1"/>
          <w:sz w:val="32"/>
          <w:szCs w:val="32"/>
        </w:rPr>
        <w:t>2</w:t>
      </w:r>
      <w:r>
        <w:rPr>
          <w:rFonts w:hint="default" w:ascii="仿宋" w:hAnsi="仿宋" w:eastAsia="仿宋" w:cs="仿宋"/>
          <w:color w:val="000000" w:themeColor="text1"/>
          <w:sz w:val="32"/>
          <w:szCs w:val="32"/>
          <w:lang w:val="en"/>
        </w:rPr>
        <w:t>9</w:t>
      </w:r>
      <w:r>
        <w:rPr>
          <w:rFonts w:hint="eastAsia" w:ascii="仿宋" w:hAnsi="仿宋" w:eastAsia="仿宋" w:cs="仿宋"/>
          <w:color w:val="000000" w:themeColor="text1"/>
          <w:sz w:val="32"/>
          <w:szCs w:val="32"/>
        </w:rPr>
        <w:t>日之后出生）。</w:t>
      </w:r>
    </w:p>
    <w:p>
      <w:pPr>
        <w:spacing w:line="580" w:lineRule="exact"/>
        <w:ind w:firstLine="620" w:firstLineChars="200"/>
        <w:rPr>
          <w:rFonts w:ascii="仿宋" w:hAnsi="仿宋" w:eastAsia="仿宋" w:cs="仿宋"/>
          <w:color w:val="000000" w:themeColor="text1"/>
          <w:sz w:val="31"/>
          <w:szCs w:val="31"/>
          <w:shd w:val="clear" w:color="auto" w:fill="FFFFFF"/>
        </w:rPr>
      </w:pPr>
      <w:r>
        <w:rPr>
          <w:rFonts w:ascii="仿宋" w:hAnsi="仿宋" w:eastAsia="仿宋" w:cs="仿宋"/>
          <w:color w:val="000000" w:themeColor="text1"/>
          <w:sz w:val="31"/>
          <w:szCs w:val="31"/>
          <w:shd w:val="clear" w:color="auto" w:fill="FFFFFF"/>
        </w:rPr>
        <w:t>要求如下</w:t>
      </w:r>
      <w:r>
        <w:rPr>
          <w:rFonts w:hint="eastAsia" w:ascii="仿宋" w:hAnsi="仿宋" w:eastAsia="仿宋" w:cs="仿宋"/>
          <w:color w:val="000000" w:themeColor="text1"/>
          <w:sz w:val="31"/>
          <w:szCs w:val="31"/>
          <w:shd w:val="clear" w:color="auto" w:fill="FFFFFF"/>
        </w:rPr>
        <w:t>：</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1.能忠诚党的教育事业，品行端正，遵纪守法，身心健康。</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2.具备与招聘岗位相一致的专业水平条件。</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3.具有教师的基本素质和教育教学潜能。</w:t>
      </w:r>
    </w:p>
    <w:p>
      <w:pPr>
        <w:spacing w:line="580" w:lineRule="exact"/>
        <w:ind w:firstLine="640" w:firstLineChars="20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四、招聘办法及程序</w:t>
      </w:r>
    </w:p>
    <w:p>
      <w:pPr>
        <w:spacing w:line="580" w:lineRule="exact"/>
        <w:ind w:firstLine="642" w:firstLineChars="200"/>
        <w:rPr>
          <w:rFonts w:ascii="仿宋" w:hAnsi="仿宋" w:eastAsia="仿宋" w:cs="仿宋"/>
          <w:b/>
          <w:color w:val="000000" w:themeColor="text1"/>
          <w:sz w:val="32"/>
          <w:szCs w:val="32"/>
        </w:rPr>
      </w:pPr>
      <w:r>
        <w:rPr>
          <w:rFonts w:hint="eastAsia" w:ascii="仿宋" w:hAnsi="仿宋" w:eastAsia="仿宋" w:cs="仿宋"/>
          <w:b/>
          <w:color w:val="000000" w:themeColor="text1"/>
          <w:sz w:val="32"/>
          <w:szCs w:val="32"/>
        </w:rPr>
        <w:t>1.报名和资格审查</w:t>
      </w:r>
    </w:p>
    <w:p>
      <w:pPr>
        <w:spacing w:line="58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（1）报名：采用现场报名。时间、地点为2023年3月29日13:30—16:00，浙江大学紫金港校区尧坤楼二楼招聘大厅。</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具体报名方式：下载并填写“绍兴市第一中学2023年新教师招聘报名表”（附件一）一式两份。现场报名的考生持“报名表”、本人身份证、学生证、学历学位证书（2021届、2022届毕业生提供），2023届毕业生提供高校核发的就业推荐表、教育部学生司制发的《全国普通高校毕业生就业协议书》(省外高校可持省级教育行政部门制发的《普通高校毕业生就业协议书》、国</w:t>
      </w:r>
      <w:r>
        <w:rPr>
          <w:rFonts w:hint="eastAsia" w:ascii="仿宋" w:hAnsi="仿宋" w:eastAsia="仿宋"/>
          <w:color w:val="000000" w:themeColor="text1"/>
          <w:sz w:val="32"/>
          <w:szCs w:val="32"/>
        </w:rPr>
        <w:t>&lt;境&gt;</w:t>
      </w:r>
      <w:r>
        <w:rPr>
          <w:rFonts w:hint="eastAsia" w:ascii="仿宋" w:hAnsi="仿宋" w:eastAsia="仿宋" w:cs="仿宋"/>
          <w:color w:val="000000" w:themeColor="text1"/>
          <w:sz w:val="32"/>
          <w:szCs w:val="32"/>
        </w:rPr>
        <w:t>外应届毕业生持入学证明)、个人在高校期间的成绩证明、各级各类荣誉证书的扫描件和一寸免冠近照1张到现场确认资格。</w:t>
      </w:r>
    </w:p>
    <w:p>
      <w:pPr>
        <w:numPr>
          <w:ilvl w:val="255"/>
          <w:numId w:val="0"/>
        </w:num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资格审查：学校对现场应聘人员进行资格条件审查，确定入围面试人员。入围面试人员与招聘人数原则上不低于3:1（如低于3:1，由学校招聘工作领导小组研究，报市人力社保局和市教育局同意，可适当降低招聘比例或核减岗位直至取消）。</w:t>
      </w:r>
    </w:p>
    <w:p>
      <w:pPr>
        <w:spacing w:line="580" w:lineRule="exact"/>
        <w:ind w:firstLine="642" w:firstLineChars="200"/>
        <w:rPr>
          <w:rFonts w:ascii="仿宋" w:hAnsi="仿宋" w:eastAsia="仿宋" w:cs="仿宋"/>
          <w:b/>
          <w:color w:val="000000" w:themeColor="text1"/>
          <w:sz w:val="32"/>
          <w:szCs w:val="32"/>
        </w:rPr>
      </w:pPr>
      <w:r>
        <w:rPr>
          <w:rFonts w:hint="eastAsia" w:ascii="仿宋" w:hAnsi="仿宋" w:eastAsia="仿宋" w:cs="仿宋"/>
          <w:b/>
          <w:color w:val="000000" w:themeColor="text1"/>
          <w:sz w:val="32"/>
          <w:szCs w:val="32"/>
        </w:rPr>
        <w:t>2.面试考核</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面试时间与地点另行通知。面试报到时，学校根据报名表、身份证确认考生身份。</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面试办法：面试由学校组织实施，主要考察和测评应聘者的教育教学实际能力(包括专业知识、课堂教学、操作技能等)。面试采用模拟上课+答辩的形式进行，分值为100分。根据面试得分</w:t>
      </w:r>
      <w:r>
        <w:rPr>
          <w:rFonts w:ascii="仿宋" w:hAnsi="仿宋" w:eastAsia="仿宋" w:cs="仿宋"/>
          <w:color w:val="000000" w:themeColor="text1"/>
          <w:sz w:val="32"/>
          <w:szCs w:val="32"/>
          <w:lang w:bidi="ar"/>
        </w:rPr>
        <w:t>（保留小数点后两位）</w:t>
      </w:r>
      <w:r>
        <w:rPr>
          <w:rFonts w:hint="eastAsia" w:ascii="仿宋" w:hAnsi="仿宋" w:eastAsia="仿宋" w:cs="仿宋"/>
          <w:color w:val="000000" w:themeColor="text1"/>
          <w:sz w:val="32"/>
          <w:szCs w:val="32"/>
        </w:rPr>
        <w:t>，按照总分由高到低录满招聘计划为止。面试成绩低于60分不进入下一环节。</w:t>
      </w:r>
      <w:r>
        <w:rPr>
          <w:rFonts w:ascii="仿宋" w:hAnsi="仿宋" w:eastAsia="仿宋" w:cs="仿宋"/>
          <w:color w:val="000000" w:themeColor="text1"/>
          <w:sz w:val="32"/>
          <w:szCs w:val="32"/>
          <w:lang w:bidi="ar"/>
        </w:rPr>
        <w:t>若出现相同名次超过招聘计划，由评委投票决定，票数多者录取。</w:t>
      </w:r>
    </w:p>
    <w:p>
      <w:pPr>
        <w:spacing w:line="580" w:lineRule="exact"/>
        <w:ind w:firstLine="642" w:firstLineChars="200"/>
        <w:rPr>
          <w:rFonts w:ascii="仿宋" w:hAnsi="仿宋" w:eastAsia="仿宋" w:cs="仿宋"/>
          <w:b/>
          <w:color w:val="000000" w:themeColor="text1"/>
          <w:sz w:val="32"/>
          <w:szCs w:val="32"/>
        </w:rPr>
      </w:pPr>
      <w:r>
        <w:rPr>
          <w:rFonts w:hint="eastAsia" w:ascii="仿宋" w:hAnsi="仿宋" w:eastAsia="仿宋" w:cs="仿宋"/>
          <w:b/>
          <w:color w:val="000000" w:themeColor="text1"/>
          <w:sz w:val="32"/>
          <w:szCs w:val="32"/>
        </w:rPr>
        <w:t>3.体检</w:t>
      </w:r>
    </w:p>
    <w:p>
      <w:pPr>
        <w:widowControl w:val="0"/>
        <w:adjustRightInd w:val="0"/>
        <w:snapToGrid w:val="0"/>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公布参加体检人员名单。根据面试考核综合结果从高分到低分按照招聘计划1∶1确定参加体检人员名单。具体成绩和体检名单详见学校官网公告。考生在体检前确认放弃的，可进行依次递补（递补到第三名仍放弃的，不再往后递补）。</w:t>
      </w:r>
    </w:p>
    <w:p>
      <w:pPr>
        <w:widowControl w:val="0"/>
        <w:adjustRightInd w:val="0"/>
        <w:snapToGrid w:val="0"/>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（2）参加体检。考生根据公示的体检名单在规定时间内向学校报到，由学校统一组织体检，体检费用由考生自理，体检时间和地点另行通知。不在规定时间内参加体检者，按自动放弃处理，缺额不再增补。</w:t>
      </w:r>
    </w:p>
    <w:p>
      <w:pPr>
        <w:widowControl w:val="0"/>
        <w:adjustRightInd w:val="0"/>
        <w:snapToGrid w:val="0"/>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体检标准参照《人力资源社会保障部国家卫生计生委国家公务员局关于修订&lt;公务员录用体检通用标准（试行）&gt;及&lt;公务员录用体检操作手册（试行）&gt;有关内容的通知》（人社部发〔2016〕140号）执行。首次体检不合格，本人可在接到体检结论通知之日起7日内提出复检申请，复检只能进行一次，体检结果以复检结论为准。复检仍不合格，取消聘用资格，缺额不再增补。体检合格，进入考察程序。</w:t>
      </w:r>
    </w:p>
    <w:p>
      <w:pPr>
        <w:widowControl w:val="0"/>
        <w:adjustRightInd w:val="0"/>
        <w:snapToGrid w:val="0"/>
        <w:spacing w:line="580" w:lineRule="exact"/>
        <w:ind w:firstLine="642" w:firstLineChars="200"/>
        <w:rPr>
          <w:rFonts w:ascii="仿宋" w:hAnsi="仿宋" w:eastAsia="仿宋" w:cs="仿宋"/>
          <w:b/>
          <w:color w:val="000000" w:themeColor="text1"/>
          <w:sz w:val="32"/>
          <w:szCs w:val="32"/>
        </w:rPr>
      </w:pPr>
      <w:r>
        <w:rPr>
          <w:rFonts w:hint="eastAsia" w:ascii="仿宋" w:hAnsi="仿宋" w:eastAsia="仿宋" w:cs="仿宋"/>
          <w:b/>
          <w:color w:val="000000" w:themeColor="text1"/>
          <w:sz w:val="32"/>
          <w:szCs w:val="32"/>
        </w:rPr>
        <w:t>4.考察</w:t>
      </w:r>
    </w:p>
    <w:p>
      <w:pPr>
        <w:widowControl w:val="0"/>
        <w:adjustRightInd w:val="0"/>
        <w:snapToGrid w:val="0"/>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考察工作由学校参照《公务员录用考察办法（试行）》规定执行，考察中发现不符合招聘要求的，取消聘用资格，缺额不再增补。考察合格，进入公示程序。</w:t>
      </w:r>
    </w:p>
    <w:p>
      <w:pPr>
        <w:widowControl w:val="0"/>
        <w:adjustRightInd w:val="0"/>
        <w:snapToGrid w:val="0"/>
        <w:spacing w:line="580" w:lineRule="exact"/>
        <w:ind w:firstLine="642" w:firstLineChars="200"/>
        <w:rPr>
          <w:rFonts w:ascii="仿宋" w:hAnsi="仿宋" w:eastAsia="仿宋" w:cs="仿宋"/>
          <w:b/>
          <w:color w:val="000000" w:themeColor="text1"/>
          <w:sz w:val="32"/>
          <w:szCs w:val="32"/>
        </w:rPr>
      </w:pPr>
      <w:r>
        <w:rPr>
          <w:rFonts w:hint="eastAsia" w:ascii="仿宋" w:hAnsi="仿宋" w:eastAsia="仿宋" w:cs="仿宋"/>
          <w:b/>
          <w:color w:val="000000" w:themeColor="text1"/>
          <w:sz w:val="32"/>
          <w:szCs w:val="32"/>
        </w:rPr>
        <w:t>5.公示</w:t>
      </w:r>
    </w:p>
    <w:p>
      <w:pPr>
        <w:widowControl w:val="0"/>
        <w:adjustRightInd w:val="0"/>
        <w:snapToGrid w:val="0"/>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拟聘用人员名单上报市教育局，经市教育局核准后在网上进行为期7个工作日的公示。公示期满后，按规定程序办理正式签约聘用手续。公示期间有反映的，经核实有不适宜从教的情况，不予聘用，缺额不再增补。</w:t>
      </w:r>
    </w:p>
    <w:p>
      <w:pPr>
        <w:widowControl w:val="0"/>
        <w:adjustRightInd w:val="0"/>
        <w:snapToGrid w:val="0"/>
        <w:spacing w:line="580" w:lineRule="exact"/>
        <w:ind w:firstLine="642" w:firstLineChars="200"/>
        <w:rPr>
          <w:rFonts w:ascii="仿宋" w:hAnsi="仿宋" w:eastAsia="仿宋" w:cs="仿宋"/>
          <w:b/>
          <w:color w:val="000000" w:themeColor="text1"/>
          <w:sz w:val="32"/>
          <w:szCs w:val="32"/>
        </w:rPr>
      </w:pPr>
      <w:r>
        <w:rPr>
          <w:rFonts w:hint="eastAsia" w:ascii="仿宋" w:hAnsi="仿宋" w:eastAsia="仿宋" w:cs="仿宋"/>
          <w:b/>
          <w:color w:val="000000" w:themeColor="text1"/>
          <w:sz w:val="32"/>
          <w:szCs w:val="32"/>
        </w:rPr>
        <w:t>6.聘用</w:t>
      </w:r>
    </w:p>
    <w:p>
      <w:pPr>
        <w:widowControl w:val="0"/>
        <w:adjustRightInd w:val="0"/>
        <w:snapToGrid w:val="0"/>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2023年7月30日之前须持毕业证书、学位证书、报到证报到办理入职手续</w:t>
      </w:r>
      <w:r>
        <w:rPr>
          <w:rFonts w:hint="eastAsia" w:ascii="仿宋" w:hAnsi="仿宋" w:eastAsia="仿宋"/>
          <w:color w:val="000000" w:themeColor="text1"/>
          <w:sz w:val="32"/>
          <w:szCs w:val="32"/>
        </w:rPr>
        <w:t>（国&lt;境&gt;外毕业生持国家教育部中国留学服务中心学历、学位认证证书）</w:t>
      </w:r>
      <w:r>
        <w:rPr>
          <w:rFonts w:hint="eastAsia" w:ascii="仿宋" w:hAnsi="仿宋" w:eastAsia="仿宋" w:cs="仿宋"/>
          <w:color w:val="000000" w:themeColor="text1"/>
          <w:sz w:val="32"/>
          <w:szCs w:val="32"/>
        </w:rPr>
        <w:t>。逾期未取得上述证书或不报到者视作自动放弃，不再递补。</w:t>
      </w:r>
    </w:p>
    <w:p>
      <w:pPr>
        <w:widowControl w:val="0"/>
        <w:adjustRightInd w:val="0"/>
        <w:snapToGrid w:val="0"/>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入职后，按规定实行试用期制度。试用期包括在聘用合同期限内。试用期满取得相应教师资格证且考核合格的，予以正式聘用；考核不合格，取消聘用。</w:t>
      </w:r>
    </w:p>
    <w:p>
      <w:pPr>
        <w:widowControl w:val="0"/>
        <w:adjustRightInd w:val="0"/>
        <w:snapToGrid w:val="0"/>
        <w:spacing w:line="580" w:lineRule="exact"/>
        <w:ind w:firstLine="622" w:firstLineChars="200"/>
        <w:rPr>
          <w:rFonts w:ascii="仿宋" w:hAnsi="仿宋" w:eastAsia="仿宋" w:cs="仿宋"/>
          <w:b/>
          <w:color w:val="000000" w:themeColor="text1"/>
          <w:sz w:val="31"/>
          <w:szCs w:val="31"/>
          <w:shd w:val="clear" w:color="auto" w:fill="FFFFFF"/>
        </w:rPr>
      </w:pPr>
      <w:r>
        <w:rPr>
          <w:rFonts w:hint="eastAsia" w:ascii="仿宋" w:hAnsi="仿宋" w:eastAsia="仿宋" w:cs="仿宋"/>
          <w:b/>
          <w:color w:val="000000" w:themeColor="text1"/>
          <w:sz w:val="31"/>
          <w:szCs w:val="31"/>
          <w:shd w:val="clear" w:color="auto" w:fill="FFFFFF"/>
        </w:rPr>
        <w:t>7.其他</w:t>
      </w:r>
    </w:p>
    <w:p>
      <w:pPr>
        <w:widowControl w:val="0"/>
        <w:adjustRightInd w:val="0"/>
        <w:snapToGrid w:val="0"/>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(1)学校成立教师招聘工作监督小组，进行全程监督，同时接受市纪委市监委驻市教育局纪检监察组、市人力社保局、市教育局的监督，对违反招考纪律人员，按有关规定严肃处理。监督电话：0575-85338080。</w:t>
      </w:r>
    </w:p>
    <w:p>
      <w:pPr>
        <w:widowControl w:val="0"/>
        <w:adjustRightInd w:val="0"/>
        <w:snapToGrid w:val="0"/>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w:t>
      </w:r>
      <w:r>
        <w:rPr>
          <w:rFonts w:ascii="仿宋" w:hAnsi="仿宋" w:eastAsia="仿宋" w:cs="仿宋"/>
          <w:color w:val="000000" w:themeColor="text1"/>
          <w:sz w:val="32"/>
          <w:szCs w:val="32"/>
        </w:rPr>
        <w:t>资格审查贯穿招聘全过程。</w:t>
      </w:r>
      <w:r>
        <w:rPr>
          <w:rFonts w:hint="eastAsia" w:ascii="仿宋" w:hAnsi="仿宋" w:eastAsia="仿宋" w:cs="仿宋"/>
          <w:color w:val="000000" w:themeColor="text1"/>
          <w:sz w:val="32"/>
          <w:szCs w:val="32"/>
        </w:rPr>
        <w:t>凡大学期间受过党纪校纪处分的；报到时无研究生毕业证书及硕士学位证书的；聘用人员的人事档案审核后发现提供的相关证件、材料有弄虚作假行为等，不予聘用。已经聘用的取消聘用资格，缺额不再增补。</w:t>
      </w:r>
    </w:p>
    <w:p>
      <w:pPr>
        <w:adjustRightInd w:val="0"/>
        <w:snapToGrid w:val="0"/>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(3)聘用后执行服务期制度，新聘用人员在本校服务年限未满五年的不得申请调离。</w:t>
      </w:r>
    </w:p>
    <w:p>
      <w:pPr>
        <w:adjustRightInd w:val="0"/>
        <w:snapToGrid w:val="0"/>
        <w:spacing w:line="580" w:lineRule="exact"/>
        <w:ind w:firstLine="640" w:firstLineChars="200"/>
        <w:rPr>
          <w:rFonts w:ascii="仿宋" w:hAnsi="仿宋" w:eastAsia="仿宋" w:cs="仿宋"/>
          <w:color w:val="000000" w:themeColor="text1"/>
          <w:sz w:val="32"/>
          <w:szCs w:val="32"/>
        </w:rPr>
      </w:pPr>
      <w:r>
        <w:rPr>
          <w:rFonts w:ascii="仿宋" w:hAnsi="仿宋" w:eastAsia="仿宋" w:cs="仿宋"/>
          <w:color w:val="000000" w:themeColor="text1"/>
          <w:sz w:val="32"/>
          <w:szCs w:val="32"/>
        </w:rPr>
        <w:t>(4)</w:t>
      </w:r>
      <w:r>
        <w:rPr>
          <w:rFonts w:hint="eastAsia" w:ascii="仿宋" w:hAnsi="仿宋" w:eastAsia="仿宋" w:cs="仿宋"/>
          <w:color w:val="000000" w:themeColor="text1"/>
          <w:sz w:val="32"/>
          <w:szCs w:val="32"/>
        </w:rPr>
        <w:t>符合绍兴市人才招引政策的高层次人人才享受相应人才奖励。</w:t>
      </w:r>
    </w:p>
    <w:p>
      <w:pPr>
        <w:adjustRightInd w:val="0"/>
        <w:snapToGrid w:val="0"/>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w:t>
      </w:r>
      <w:r>
        <w:rPr>
          <w:rFonts w:ascii="仿宋" w:hAnsi="仿宋" w:eastAsia="仿宋" w:cs="仿宋"/>
          <w:color w:val="000000" w:themeColor="text1"/>
          <w:sz w:val="32"/>
          <w:szCs w:val="32"/>
        </w:rPr>
        <w:t>5</w:t>
      </w:r>
      <w:r>
        <w:rPr>
          <w:rFonts w:hint="eastAsia" w:ascii="仿宋" w:hAnsi="仿宋" w:eastAsia="仿宋" w:cs="仿宋"/>
          <w:color w:val="000000" w:themeColor="text1"/>
          <w:sz w:val="32"/>
          <w:szCs w:val="32"/>
        </w:rPr>
        <w:t>)其他未尽事宜由绍兴市教育局教师招聘工作领导小组统一解释。</w:t>
      </w:r>
    </w:p>
    <w:p>
      <w:pPr>
        <w:adjustRightInd w:val="0"/>
        <w:snapToGrid w:val="0"/>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w:t>
      </w:r>
      <w:r>
        <w:rPr>
          <w:rFonts w:ascii="仿宋" w:hAnsi="仿宋" w:eastAsia="仿宋" w:cs="仿宋"/>
          <w:color w:val="000000" w:themeColor="text1"/>
          <w:sz w:val="32"/>
          <w:szCs w:val="32"/>
        </w:rPr>
        <w:t>6</w:t>
      </w:r>
      <w:r>
        <w:rPr>
          <w:rFonts w:hint="eastAsia" w:ascii="仿宋" w:hAnsi="仿宋" w:eastAsia="仿宋" w:cs="仿宋"/>
          <w:color w:val="000000" w:themeColor="text1"/>
          <w:sz w:val="32"/>
          <w:szCs w:val="32"/>
        </w:rPr>
        <w:t>)联系方式：本次公开招聘咨询电话：0575</w:t>
      </w:r>
      <w:r>
        <w:rPr>
          <w:rFonts w:hint="default" w:ascii="仿宋" w:hAnsi="仿宋" w:eastAsia="仿宋" w:cs="仿宋"/>
          <w:color w:val="000000" w:themeColor="text1"/>
          <w:sz w:val="32"/>
          <w:szCs w:val="32"/>
          <w:lang w:val="en"/>
        </w:rPr>
        <w:t>-</w:t>
      </w:r>
      <w:r>
        <w:rPr>
          <w:rFonts w:hint="eastAsia" w:ascii="仿宋" w:hAnsi="仿宋" w:eastAsia="仿宋" w:cs="仿宋"/>
          <w:color w:val="000000" w:themeColor="text1"/>
          <w:sz w:val="32"/>
          <w:szCs w:val="32"/>
        </w:rPr>
        <w:t>85338009（费老师）、0575</w:t>
      </w:r>
      <w:r>
        <w:rPr>
          <w:rFonts w:hint="default" w:ascii="仿宋" w:hAnsi="仿宋" w:eastAsia="仿宋" w:cs="仿宋"/>
          <w:color w:val="000000" w:themeColor="text1"/>
          <w:sz w:val="32"/>
          <w:szCs w:val="32"/>
          <w:lang w:val="en"/>
        </w:rPr>
        <w:t>-</w:t>
      </w:r>
      <w:r>
        <w:rPr>
          <w:rFonts w:hint="eastAsia" w:ascii="仿宋" w:hAnsi="仿宋" w:eastAsia="仿宋" w:cs="仿宋"/>
          <w:color w:val="000000" w:themeColor="text1"/>
          <w:sz w:val="32"/>
          <w:szCs w:val="32"/>
        </w:rPr>
        <w:t>85352795（刘老师）。</w:t>
      </w:r>
      <w:bookmarkStart w:id="0" w:name="_GoBack"/>
      <w:bookmarkEnd w:id="0"/>
    </w:p>
    <w:p>
      <w:pPr>
        <w:adjustRightInd w:val="0"/>
        <w:snapToGrid w:val="0"/>
        <w:spacing w:line="580" w:lineRule="exact"/>
        <w:ind w:firstLine="640" w:firstLineChars="200"/>
        <w:rPr>
          <w:rFonts w:ascii="仿宋" w:hAnsi="仿宋" w:eastAsia="仿宋" w:cs="仿宋"/>
          <w:color w:val="000000" w:themeColor="text1"/>
          <w:sz w:val="32"/>
          <w:szCs w:val="32"/>
        </w:rPr>
      </w:pPr>
    </w:p>
    <w:p>
      <w:pPr>
        <w:wordWrap w:val="0"/>
        <w:spacing w:line="580" w:lineRule="exact"/>
        <w:ind w:firstLine="5440" w:firstLineChars="1700"/>
        <w:jc w:val="center"/>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绍兴市第一中学</w:t>
      </w:r>
    </w:p>
    <w:p>
      <w:pPr>
        <w:ind w:firstLine="5760" w:firstLineChars="18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2023年3月21日</w:t>
      </w:r>
    </w:p>
    <w:p>
      <w:pPr>
        <w:spacing w:line="440" w:lineRule="exact"/>
        <w:jc w:val="left"/>
        <w:rPr>
          <w:rFonts w:ascii="楷体_GB2312" w:eastAsia="楷体_GB2312"/>
          <w:b/>
          <w:bCs/>
          <w:sz w:val="24"/>
          <w:szCs w:val="24"/>
        </w:rPr>
      </w:pPr>
    </w:p>
    <w:p>
      <w:pPr>
        <w:spacing w:line="440" w:lineRule="exact"/>
        <w:jc w:val="left"/>
        <w:rPr>
          <w:rFonts w:ascii="楷体_GB2312" w:eastAsia="楷体_GB2312"/>
          <w:b/>
          <w:bCs/>
          <w:sz w:val="24"/>
          <w:szCs w:val="24"/>
        </w:rPr>
      </w:pPr>
    </w:p>
    <w:p>
      <w:pPr>
        <w:spacing w:line="440" w:lineRule="exact"/>
        <w:jc w:val="left"/>
        <w:rPr>
          <w:rFonts w:ascii="楷体_GB2312" w:eastAsia="楷体_GB2312"/>
          <w:b/>
          <w:bCs/>
          <w:sz w:val="24"/>
          <w:szCs w:val="24"/>
        </w:rPr>
      </w:pPr>
    </w:p>
    <w:p>
      <w:pPr>
        <w:spacing w:line="440" w:lineRule="exact"/>
        <w:jc w:val="left"/>
        <w:rPr>
          <w:rFonts w:ascii="楷体_GB2312" w:eastAsia="楷体_GB2312"/>
          <w:b/>
          <w:bCs/>
          <w:sz w:val="24"/>
          <w:szCs w:val="24"/>
        </w:rPr>
      </w:pPr>
    </w:p>
    <w:p>
      <w:pPr>
        <w:spacing w:line="440" w:lineRule="exact"/>
        <w:jc w:val="left"/>
        <w:rPr>
          <w:rFonts w:ascii="楷体_GB2312" w:eastAsia="楷体_GB2312"/>
          <w:b/>
          <w:bCs/>
          <w:sz w:val="24"/>
          <w:szCs w:val="24"/>
        </w:rPr>
      </w:pPr>
    </w:p>
    <w:p>
      <w:pPr>
        <w:spacing w:line="440" w:lineRule="exact"/>
        <w:jc w:val="left"/>
        <w:rPr>
          <w:rFonts w:ascii="楷体_GB2312" w:eastAsia="楷体_GB2312"/>
          <w:b/>
          <w:bCs/>
          <w:sz w:val="22"/>
          <w:szCs w:val="22"/>
        </w:rPr>
      </w:pPr>
      <w:r>
        <w:rPr>
          <w:rFonts w:hint="eastAsia" w:ascii="楷体_GB2312" w:eastAsia="楷体_GB2312"/>
          <w:b/>
          <w:bCs/>
          <w:sz w:val="24"/>
          <w:szCs w:val="24"/>
        </w:rPr>
        <w:t>附件：</w:t>
      </w:r>
    </w:p>
    <w:p>
      <w:pPr>
        <w:spacing w:line="440" w:lineRule="exact"/>
        <w:jc w:val="center"/>
        <w:rPr>
          <w:rFonts w:ascii="黑体" w:hAnsi="黑体" w:eastAsia="黑体"/>
          <w:bCs/>
          <w:sz w:val="36"/>
          <w:szCs w:val="36"/>
        </w:rPr>
      </w:pPr>
      <w:r>
        <w:rPr>
          <w:rFonts w:hint="eastAsia" w:ascii="黑体" w:hAnsi="黑体" w:eastAsia="黑体"/>
          <w:bCs/>
          <w:sz w:val="36"/>
          <w:szCs w:val="36"/>
        </w:rPr>
        <w:t>绍兴市第一中学2023年新教师招聘报名表</w:t>
      </w:r>
    </w:p>
    <w:tbl>
      <w:tblPr>
        <w:tblStyle w:val="5"/>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415"/>
        <w:gridCol w:w="1356"/>
        <w:gridCol w:w="1365"/>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姓  名</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报考学科</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2072"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身份证号</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性  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207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政治面貌</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生源地</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207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本科毕业学校</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本科专业</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207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硕士毕业学校</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硕士专业</w:t>
            </w:r>
          </w:p>
        </w:tc>
        <w:tc>
          <w:tcPr>
            <w:tcW w:w="343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手机号码</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电子邮箱</w:t>
            </w:r>
          </w:p>
        </w:tc>
        <w:tc>
          <w:tcPr>
            <w:tcW w:w="343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家庭住址</w:t>
            </w:r>
          </w:p>
        </w:tc>
        <w:tc>
          <w:tcPr>
            <w:tcW w:w="7208"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1" w:hRule="atLeast"/>
          <w:jc w:val="center"/>
        </w:trPr>
        <w:tc>
          <w:tcPr>
            <w:tcW w:w="1680" w:type="dxa"/>
            <w:tcBorders>
              <w:top w:val="single" w:color="auto" w:sz="4" w:space="0"/>
              <w:left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主要简历</w:t>
            </w:r>
          </w:p>
          <w:p>
            <w:pPr>
              <w:spacing w:line="440" w:lineRule="exact"/>
              <w:jc w:val="center"/>
              <w:rPr>
                <w:rFonts w:ascii="仿宋_GB2312" w:eastAsia="仿宋_GB2312"/>
                <w:bCs/>
                <w:sz w:val="24"/>
              </w:rPr>
            </w:pPr>
            <w:r>
              <w:rPr>
                <w:rFonts w:hint="eastAsia" w:ascii="仿宋_GB2312" w:eastAsia="仿宋_GB2312"/>
                <w:bCs/>
                <w:sz w:val="24"/>
              </w:rPr>
              <w:t>及荣誉</w:t>
            </w:r>
          </w:p>
          <w:p>
            <w:pPr>
              <w:spacing w:line="440" w:lineRule="exact"/>
              <w:jc w:val="center"/>
              <w:rPr>
                <w:rFonts w:ascii="仿宋_GB2312" w:eastAsia="仿宋_GB2312"/>
                <w:bCs/>
                <w:sz w:val="24"/>
              </w:rPr>
            </w:pPr>
          </w:p>
        </w:tc>
        <w:tc>
          <w:tcPr>
            <w:tcW w:w="7208" w:type="dxa"/>
            <w:gridSpan w:val="4"/>
            <w:tcBorders>
              <w:top w:val="single" w:color="auto" w:sz="4" w:space="0"/>
              <w:left w:val="single" w:color="auto" w:sz="4" w:space="0"/>
              <w:right w:val="single" w:color="auto" w:sz="4" w:space="0"/>
            </w:tcBorders>
          </w:tcPr>
          <w:p>
            <w:pPr>
              <w:spacing w:line="440" w:lineRule="exact"/>
              <w:rPr>
                <w:rFonts w:ascii="仿宋_GB2312" w:eastAsia="仿宋_GB2312"/>
                <w:bCs/>
                <w:sz w:val="24"/>
              </w:rPr>
            </w:pPr>
            <w:r>
              <w:rPr>
                <w:rFonts w:hint="eastAsia" w:ascii="仿宋_GB2312" w:eastAsia="仿宋_GB2312"/>
                <w:bCs/>
                <w:sz w:val="24"/>
              </w:rPr>
              <w:t>（简历从高中开始填）</w:t>
            </w:r>
          </w:p>
          <w:p>
            <w:pPr>
              <w:spacing w:line="440" w:lineRule="exact"/>
              <w:rPr>
                <w:rFonts w:ascii="仿宋_GB2312" w:eastAsia="仿宋_GB2312"/>
                <w:bCs/>
                <w:sz w:val="24"/>
              </w:rPr>
            </w:pPr>
          </w:p>
          <w:p>
            <w:pPr>
              <w:spacing w:line="440" w:lineRule="exact"/>
              <w:rPr>
                <w:rFonts w:ascii="仿宋_GB2312" w:eastAsia="仿宋_GB2312"/>
                <w:bCs/>
                <w:sz w:val="24"/>
              </w:rPr>
            </w:pPr>
          </w:p>
          <w:p>
            <w:pPr>
              <w:spacing w:line="440" w:lineRule="exact"/>
              <w:rPr>
                <w:rFonts w:ascii="仿宋_GB2312" w:eastAsia="仿宋_GB2312"/>
                <w:bCs/>
                <w:sz w:val="24"/>
              </w:rPr>
            </w:pPr>
          </w:p>
          <w:p>
            <w:pPr>
              <w:spacing w:line="440" w:lineRule="exact"/>
              <w:rPr>
                <w:rFonts w:ascii="仿宋_GB2312" w:eastAsia="仿宋_GB2312"/>
                <w:bCs/>
                <w:sz w:val="24"/>
              </w:rPr>
            </w:pPr>
          </w:p>
          <w:p>
            <w:pPr>
              <w:spacing w:line="440" w:lineRule="exac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报名人</w:t>
            </w:r>
          </w:p>
          <w:p>
            <w:pPr>
              <w:spacing w:line="440" w:lineRule="exact"/>
              <w:jc w:val="center"/>
              <w:rPr>
                <w:rFonts w:ascii="仿宋_GB2312" w:eastAsia="仿宋_GB2312"/>
                <w:bCs/>
                <w:sz w:val="24"/>
              </w:rPr>
            </w:pPr>
            <w:r>
              <w:rPr>
                <w:rFonts w:hint="eastAsia" w:ascii="仿宋_GB2312" w:eastAsia="仿宋_GB2312"/>
                <w:bCs/>
                <w:sz w:val="24"/>
              </w:rPr>
              <w:t>声 明</w:t>
            </w:r>
          </w:p>
        </w:tc>
        <w:tc>
          <w:tcPr>
            <w:tcW w:w="7208"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eastAsia="仿宋_GB2312"/>
                <w:bCs/>
                <w:sz w:val="24"/>
              </w:rPr>
            </w:pPr>
            <w:r>
              <w:rPr>
                <w:rFonts w:hint="eastAsia" w:ascii="仿宋_GB2312" w:eastAsia="仿宋_GB2312"/>
                <w:bCs/>
                <w:sz w:val="24"/>
              </w:rPr>
              <w:t xml:space="preserve">    本表所填写的内容准确无误，所提交的资料真实有效且符合相关要求，如有虚假，由此产生的一切后果由本人承担。</w:t>
            </w:r>
          </w:p>
          <w:p>
            <w:pPr>
              <w:spacing w:line="440" w:lineRule="exact"/>
              <w:ind w:firstLine="1680" w:firstLineChars="700"/>
              <w:rPr>
                <w:rFonts w:ascii="仿宋_GB2312" w:eastAsia="仿宋_GB2312"/>
                <w:bCs/>
                <w:sz w:val="24"/>
              </w:rPr>
            </w:pPr>
          </w:p>
          <w:p>
            <w:pPr>
              <w:spacing w:line="440" w:lineRule="exact"/>
              <w:ind w:firstLine="1680" w:firstLineChars="700"/>
              <w:rPr>
                <w:rFonts w:ascii="仿宋_GB2312" w:eastAsia="仿宋_GB2312"/>
                <w:bCs/>
                <w:sz w:val="24"/>
              </w:rPr>
            </w:pPr>
            <w:r>
              <w:rPr>
                <w:rFonts w:hint="eastAsia" w:ascii="仿宋_GB2312" w:eastAsia="仿宋_GB2312"/>
                <w:bCs/>
                <w:sz w:val="24"/>
              </w:rPr>
              <w:t xml:space="preserve">报名人签名（手写）：           </w:t>
            </w:r>
          </w:p>
          <w:p>
            <w:pPr>
              <w:spacing w:line="440" w:lineRule="exact"/>
              <w:ind w:firstLine="2880" w:firstLineChars="1200"/>
              <w:rPr>
                <w:rFonts w:ascii="仿宋_GB2312" w:eastAsia="仿宋_GB2312"/>
                <w:bCs/>
                <w:sz w:val="24"/>
              </w:rPr>
            </w:pPr>
            <w:r>
              <w:rPr>
                <w:rFonts w:hint="eastAsia" w:ascii="仿宋_GB2312" w:eastAsia="仿宋_GB2312"/>
                <w:bCs/>
                <w:sz w:val="24"/>
              </w:rPr>
              <w:t>报名日期：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学校</w:t>
            </w:r>
          </w:p>
          <w:p>
            <w:pPr>
              <w:spacing w:line="440" w:lineRule="exact"/>
              <w:jc w:val="center"/>
              <w:rPr>
                <w:rFonts w:ascii="仿宋_GB2312" w:eastAsia="仿宋_GB2312"/>
                <w:bCs/>
                <w:sz w:val="24"/>
              </w:rPr>
            </w:pPr>
            <w:r>
              <w:rPr>
                <w:rFonts w:hint="eastAsia" w:ascii="仿宋_GB2312" w:eastAsia="仿宋_GB2312"/>
                <w:bCs/>
                <w:sz w:val="24"/>
              </w:rPr>
              <w:t>审核意见</w:t>
            </w:r>
          </w:p>
        </w:tc>
        <w:tc>
          <w:tcPr>
            <w:tcW w:w="7208"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r>
    </w:tbl>
    <w:p>
      <w:pPr>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FCAC0C"/>
    <w:multiLevelType w:val="singleLevel"/>
    <w:tmpl w:val="F9FCAC0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NjNTdhNGE3NzYzYWE1YmNkY2Q1ZDlkNGNkM2Y1MzAifQ=="/>
  </w:docVars>
  <w:rsids>
    <w:rsidRoot w:val="5AB5630B"/>
    <w:rsid w:val="0014585A"/>
    <w:rsid w:val="001C2900"/>
    <w:rsid w:val="00334E12"/>
    <w:rsid w:val="005C34FC"/>
    <w:rsid w:val="00627622"/>
    <w:rsid w:val="0067555F"/>
    <w:rsid w:val="007E2CB5"/>
    <w:rsid w:val="00826CB7"/>
    <w:rsid w:val="009B6235"/>
    <w:rsid w:val="00B8413E"/>
    <w:rsid w:val="00B97B0A"/>
    <w:rsid w:val="00BF5E71"/>
    <w:rsid w:val="00C10121"/>
    <w:rsid w:val="00C64BBF"/>
    <w:rsid w:val="00CB7E55"/>
    <w:rsid w:val="149B2357"/>
    <w:rsid w:val="280B47C0"/>
    <w:rsid w:val="3DBF9C9E"/>
    <w:rsid w:val="595F44D5"/>
    <w:rsid w:val="5AB5630B"/>
    <w:rsid w:val="5CDE96BE"/>
    <w:rsid w:val="6BCF4C60"/>
    <w:rsid w:val="76A11056"/>
    <w:rsid w:val="76FDC3B3"/>
    <w:rsid w:val="7DFFE35C"/>
    <w:rsid w:val="7F9785A8"/>
    <w:rsid w:val="9AFEBDDC"/>
    <w:rsid w:val="A7F505DA"/>
    <w:rsid w:val="AFE4457D"/>
    <w:rsid w:val="EDEB32F7"/>
    <w:rsid w:val="EF2D30AF"/>
    <w:rsid w:val="F7776277"/>
    <w:rsid w:val="F7FC991B"/>
    <w:rsid w:val="FCFFD34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cs="Times New Roman" w:eastAsiaTheme="minorEastAsia"/>
      <w:sz w:val="21"/>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paragraph" w:customStyle="1" w:styleId="9">
    <w:name w:val="列出段落1"/>
    <w:basedOn w:val="1"/>
    <w:qFormat/>
    <w:uiPriority w:val="34"/>
    <w:pPr>
      <w:widowControl w:val="0"/>
      <w:ind w:firstLine="420" w:firstLineChars="200"/>
    </w:pPr>
    <w:rPr>
      <w:rFonts w:asciiTheme="minorHAnsi" w:hAnsiTheme="minorHAnsi" w:cstheme="minorBidi"/>
      <w:kern w:val="2"/>
      <w:szCs w:val="22"/>
    </w:rPr>
  </w:style>
  <w:style w:type="character" w:customStyle="1" w:styleId="10">
    <w:name w:val="页眉 Char"/>
    <w:basedOn w:val="7"/>
    <w:link w:val="4"/>
    <w:qFormat/>
    <w:uiPriority w:val="0"/>
    <w:rPr>
      <w:rFonts w:ascii="Times New Roman" w:hAnsi="Times New Roman" w:cs="Times New Roman"/>
      <w:sz w:val="18"/>
      <w:szCs w:val="18"/>
    </w:rPr>
  </w:style>
  <w:style w:type="character" w:customStyle="1" w:styleId="11">
    <w:name w:val="页脚 Char"/>
    <w:basedOn w:val="7"/>
    <w:link w:val="3"/>
    <w:qFormat/>
    <w:uiPriority w:val="0"/>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Pages>
  <Words>487</Words>
  <Characters>2778</Characters>
  <Lines>23</Lines>
  <Paragraphs>6</Paragraphs>
  <TotalTime>0</TotalTime>
  <ScaleCrop>false</ScaleCrop>
  <LinksUpToDate>false</LinksUpToDate>
  <CharactersWithSpaces>3259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2023-01-15T07:00:00Z</dcterms:created>
  <dc:creator>草木风</dc:creator>
  <cp:lastModifiedBy>user</cp:lastModifiedBy>
  <dcterms:modified xsi:type="dcterms:W3CDTF">2023-03-21T09:35:54Z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1720B90DB48940DA864CF6FFD051FEC8</vt:lpwstr>
  </property>
  <property fmtid="{D5CDD505-2E9C-101B-9397-08002B2CF9AE}" pid="4" name="woTemplateTypoMode" linkTarget="0">
    <vt:lpwstr>web</vt:lpwstr>
  </property>
  <property fmtid="{D5CDD505-2E9C-101B-9397-08002B2CF9AE}" pid="5" name="woTemplate" linkTarget="0">
    <vt:i4>1</vt:i4>
  </property>
</Properties>
</file>