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eastAsia="黑体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2023年度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青白江区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教育局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面向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区外公开招聘高层次和急需紧缺教师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岗位表</w:t>
      </w:r>
    </w:p>
    <w:tbl>
      <w:tblPr>
        <w:tblStyle w:val="6"/>
        <w:tblW w:w="133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56"/>
        <w:gridCol w:w="657"/>
        <w:gridCol w:w="814"/>
        <w:gridCol w:w="797"/>
        <w:gridCol w:w="574"/>
        <w:gridCol w:w="759"/>
        <w:gridCol w:w="810"/>
        <w:gridCol w:w="555"/>
        <w:gridCol w:w="585"/>
        <w:gridCol w:w="1151"/>
        <w:gridCol w:w="998"/>
        <w:gridCol w:w="570"/>
        <w:gridCol w:w="3055"/>
        <w:gridCol w:w="525"/>
        <w:gridCol w:w="3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Header/>
          <w:jc w:val="center"/>
        </w:trPr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ascii="宋体" w:hAnsi="宋体" w:eastAsia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主管部门（电话）</w:t>
            </w:r>
          </w:p>
        </w:tc>
        <w:tc>
          <w:tcPr>
            <w:tcW w:w="282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ascii="宋体" w:hAnsi="宋体" w:eastAsia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    聘    单    位</w:t>
            </w:r>
          </w:p>
        </w:tc>
        <w:tc>
          <w:tcPr>
            <w:tcW w:w="32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ascii="宋体" w:hAnsi="宋体" w:eastAsia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  聘  岗  位</w:t>
            </w:r>
          </w:p>
        </w:tc>
        <w:tc>
          <w:tcPr>
            <w:tcW w:w="577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ascii="宋体" w:hAnsi="宋体" w:eastAsia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      聘      资      格      条      件</w:t>
            </w:r>
          </w:p>
        </w:tc>
        <w:tc>
          <w:tcPr>
            <w:tcW w:w="5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ascii="宋体" w:hAnsi="宋体" w:eastAsia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笔试科目类别</w:t>
            </w:r>
          </w:p>
        </w:tc>
        <w:tc>
          <w:tcPr>
            <w:tcW w:w="39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ascii="宋体" w:hAnsi="宋体" w:eastAsia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面试比例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tblHeader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公益属性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招聘总数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名 称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类 别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任教学科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-410" w:rightChars="-128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其      它</w:t>
            </w:r>
          </w:p>
        </w:tc>
        <w:tc>
          <w:tcPr>
            <w:tcW w:w="5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ascii="黑体" w:hAnsi="宋体" w:eastAsia="黑体" w:cs="黑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5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青白江区教育局（028-60305033）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大弯中学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028-83667000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青白江区学苑路28号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02001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物理学科教师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具有大学本科及以上学历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1.高层次教育人才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；急需紧缺教师在197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年1月1日及以后出生；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城厢学校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028-60305033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青白江区城厢镇劝学北路38号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02002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初中生物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生物学科教师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具有大学本科及以上学历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1.高层次教育人才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；急需紧缺教师在197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年1月1日及以后出生；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红旗学校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028-60305033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青白江区大同镇凤祥大道1566号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数学学科教师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具有大学本科及以上学历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1.高层次教育人才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；急需紧缺教师在197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年1月1日及以后出生；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56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龙王学校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028-60305033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青白江区姚渡镇裕康路80号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02004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语文学科教师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具有大学本科及以上学历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1.高层次教育人才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；急需紧缺教师在197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年1月1日及以后出生；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清泉学校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028-60305033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青白江区清泉镇关云巷28号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英语学科教师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具有大学本科及以上学历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1.高层次教育人才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；急需紧缺教师在197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年1月1日及以后出生；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青白江区教育局（028-60305033）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大弯中学初中学校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028-83667801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青白江区栖凤路一段357号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02006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初中音乐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音乐学科教师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具有大学本科及以上学历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1.高层次教育人才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；急需紧缺教师在197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年1月1日及以后出生；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实验小学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028-83613668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青白江区同华大道栖凤街118号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02007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科学、物理、化学、生物学科教师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具有大学本科及以上学历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1.高层次教育人才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；急需紧缺教师在197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年1月1日及以后出生；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大弯小学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028-83696291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青白江区大弯北路86号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02008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数学学科教师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具有大学本科及以上学历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1.高层次教育人才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；急需紧缺教师在197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年1月1日及以后出生；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小学北区分校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83696880 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青白江区凤祥大道1899号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语文学科教师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具有大学本科及以上学历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1.高层次教育人才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；急需紧缺教师在197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年1月1日及以后出生；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外国语小学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028-83665833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青白江区凤祥大道128号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数学学科教师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具有大学本科及以上学历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1.高层次教育人才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；急需紧缺教师在197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年1月1日及以后出生；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青白江区教育局（028-60305033）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华严小学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028-83661535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青白江区红阳教育街228号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02011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数学学科教师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具有大学本科及以上学历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1.高层次教育人才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；急需紧缺教师在197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年1月1日及以后出生；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大同小学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028-60305033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青白江区大同镇青龙村12组301号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02012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数学学科教师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具有大学本科及以上学历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1.高层次教育人才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；急需紧缺教师在197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年1月1日及以后出生；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祥福小学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028-60305033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青白江区城厢镇康家渡社区3组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02013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语文学科教师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具有大学本科及以上学历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1.高层次教育人才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；急需紧缺教师在197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年1月1日及以后出生；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日新小学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028-60305033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青白江区祥福镇红瓦店社区东街64号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02014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小学信息技术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信息技术学科教师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具有大学本科及以上学历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1.高层次教育人才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；急需紧缺教师在197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年1月1日及以后出生；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福洪小学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028-60305033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青白江区福洪镇卷棚寺街希望路8号</w:t>
            </w:r>
          </w:p>
        </w:tc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小学体育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体育学科教师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具有大学本科及以上学历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1.高层次教育人才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；急需紧缺教师在197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年1月1日及以后出生；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具备相应的教师资格证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                                                                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</w:tr>
    </w:tbl>
    <w:p>
      <w:pPr>
        <w:widowControl w:val="0"/>
        <w:spacing w:line="600" w:lineRule="exact"/>
        <w:jc w:val="both"/>
        <w:rPr>
          <w:rFonts w:hint="eastAsia" w:ascii="仿宋_GB2312" w:hAns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6838" w:h="11906" w:orient="landscape"/>
          <w:pgMar w:top="1531" w:right="2155" w:bottom="1531" w:left="2041" w:header="624" w:footer="992" w:gutter="0"/>
          <w:pgNumType w:fmt="numberInDash"/>
          <w:cols w:space="720" w:num="1"/>
          <w:docGrid w:type="lines" w:linePitch="442" w:charSpace="0"/>
        </w:sectPr>
      </w:pPr>
      <w:bookmarkStart w:id="0" w:name="_GoBack"/>
      <w:bookmarkEnd w:id="0"/>
    </w:p>
    <w:p>
      <w:pPr>
        <w:widowControl w:val="0"/>
        <w:spacing w:line="600" w:lineRule="exact"/>
        <w:jc w:val="both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6838" w:h="11906" w:orient="landscape"/>
      <w:pgMar w:top="1531" w:right="1514" w:bottom="1531" w:left="1204" w:header="624" w:footer="992" w:gutter="0"/>
      <w:cols w:space="0" w:num="1"/>
      <w:rtlGutter w:val="0"/>
      <w:docGrid w:type="lines" w:linePitch="45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2LvttQAAAAIAQAADwAAAAAAAAABACAAAAAiAAAAZHJzL2Rvd25yZXYu&#10;eG1sUEsBAhQAFAAAAAgAh07iQDniKxQ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3.4pt;width:47.05pt;mso-position-horizontal:outside;mso-position-horizontal-relative:margin;z-index:251660288;mso-width-relative:page;mso-height-relative:page;" filled="f" stroked="f" coordsize="21600,21600" o:gfxdata="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XwJfl1QAAAAYBAAAPAAAAAAAAAAEAIAAAACIAAABkcnMv&#10;ZG93bnJldi54bWxQSwECFAAUAAAACACHTuJA+rSaYj8CAABvBAAADgAAAAAAAAABACAAAAAk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Calibri" w:hAnsi="Calibri" w:eastAsia="方正小标宋简体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22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RjZTg3MjA0ZDJlOTAzOTQ4ZWY0N2JhZjc5NDQifQ=="/>
  </w:docVars>
  <w:rsids>
    <w:rsidRoot w:val="39F75097"/>
    <w:rsid w:val="0A850B1D"/>
    <w:rsid w:val="0C104E9B"/>
    <w:rsid w:val="0E8A2A67"/>
    <w:rsid w:val="0ED316B9"/>
    <w:rsid w:val="1065419B"/>
    <w:rsid w:val="12EA1A45"/>
    <w:rsid w:val="16C00CC9"/>
    <w:rsid w:val="19B72B7E"/>
    <w:rsid w:val="1AA73BC1"/>
    <w:rsid w:val="22855D5F"/>
    <w:rsid w:val="281A2ED8"/>
    <w:rsid w:val="295C4984"/>
    <w:rsid w:val="2E3C0569"/>
    <w:rsid w:val="30036589"/>
    <w:rsid w:val="30C407C0"/>
    <w:rsid w:val="39F75097"/>
    <w:rsid w:val="3CCF137D"/>
    <w:rsid w:val="490936DF"/>
    <w:rsid w:val="4BB40B47"/>
    <w:rsid w:val="4E240D43"/>
    <w:rsid w:val="5D2015FB"/>
    <w:rsid w:val="62383A1F"/>
    <w:rsid w:val="63886200"/>
    <w:rsid w:val="653E20BB"/>
    <w:rsid w:val="667E29D2"/>
    <w:rsid w:val="698C2CAC"/>
    <w:rsid w:val="6BA95236"/>
    <w:rsid w:val="7241145C"/>
    <w:rsid w:val="747C2521"/>
    <w:rsid w:val="77E848F3"/>
    <w:rsid w:val="7852646F"/>
    <w:rsid w:val="79FA77BE"/>
    <w:rsid w:val="7FEA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方正仿宋简体" w:eastAsia="方正仿宋简体"/>
      <w:szCs w:val="32"/>
      <w:u w:val="single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5335</Words>
  <Characters>6020</Characters>
  <Lines>0</Lines>
  <Paragraphs>0</Paragraphs>
  <TotalTime>2</TotalTime>
  <ScaleCrop>false</ScaleCrop>
  <LinksUpToDate>false</LinksUpToDate>
  <CharactersWithSpaces>7221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2023-03-06T06:55:00Z</dcterms:created>
  <dc:creator>向天笑</dc:creator>
  <cp:lastModifiedBy>dell</cp:lastModifiedBy>
  <dcterms:modified xsi:type="dcterms:W3CDTF">2023-03-24T09:02:32Z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A229E0A852404E8DA5913B8BC386F17E</vt:lpwstr>
  </property>
</Properties>
</file>