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34B" w:rsidRDefault="001B334B" w:rsidP="001B334B">
      <w:pPr>
        <w:widowControl w:val="0"/>
        <w:jc w:val="both"/>
        <w:rPr>
          <w:rFonts w:ascii="黑体" w:eastAsia="黑体" w:hAnsi="黑体"/>
          <w:kern w:val="2"/>
          <w:szCs w:val="32"/>
        </w:rPr>
      </w:pPr>
      <w:r>
        <w:rPr>
          <w:rFonts w:ascii="黑体" w:eastAsia="黑体" w:hAnsi="黑体" w:hint="eastAsia"/>
          <w:kern w:val="2"/>
          <w:szCs w:val="32"/>
        </w:rPr>
        <w:t>附件2</w:t>
      </w:r>
    </w:p>
    <w:p w:rsidR="001B334B" w:rsidRDefault="001B334B" w:rsidP="001B334B">
      <w:pPr>
        <w:widowControl w:val="0"/>
        <w:spacing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事业单位公开招聘</w:t>
      </w:r>
    </w:p>
    <w:p w:rsidR="001B334B" w:rsidRDefault="001B334B" w:rsidP="001B334B">
      <w:pPr>
        <w:widowControl w:val="0"/>
        <w:spacing w:line="6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工作人员考试（笔试）大纲</w:t>
      </w:r>
    </w:p>
    <w:p w:rsidR="001B334B" w:rsidRDefault="001B334B" w:rsidP="001B334B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szCs w:val="32"/>
        </w:rPr>
      </w:pPr>
    </w:p>
    <w:p w:rsidR="001B334B" w:rsidRDefault="001B334B" w:rsidP="001B334B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《职业能力倾向测验》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第一部分：数量关系。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第三部分：判断推理。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二、概念和标准的分析、判断能力。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第四部分：常识判断。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社会、历史、文学、天文、地理、军事等方面的基本知识及其运用能力。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lastRenderedPageBreak/>
        <w:t>第五部分：资料分析。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文字、图形、表格等资料的综合理解和分析加工能力。</w:t>
      </w:r>
    </w:p>
    <w:p w:rsidR="001B334B" w:rsidRDefault="001B334B" w:rsidP="001B334B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1B334B" w:rsidRDefault="001B334B" w:rsidP="001B334B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1B334B" w:rsidRDefault="001B334B" w:rsidP="001B334B">
      <w:pPr>
        <w:widowControl w:val="0"/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《公共基础知识》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第一部分：法律基础。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法的一般原理、法的制定与实施。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四、常见犯罪种类、特点与刑罚种类、裁量。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五、合同的订立、生效、履行、变更、终止和解除。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第二部分：中国特色社会主义理论。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第三部分：马克思主义哲学。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马克思主义哲学的主要内容及基本观点。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lastRenderedPageBreak/>
        <w:t>第四部分：应用文写作。</w:t>
      </w:r>
    </w:p>
    <w:p w:rsidR="001B334B" w:rsidRDefault="001B334B" w:rsidP="001B334B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应用文含义、特点、种类、作用、格式规范。</w:t>
      </w:r>
    </w:p>
    <w:p w:rsidR="001B334B" w:rsidRDefault="001B334B" w:rsidP="001B334B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二、法定公文的分类、构成要素、写作要求以及常用公文的撰写。</w:t>
      </w:r>
    </w:p>
    <w:p w:rsidR="001B334B" w:rsidRDefault="001B334B" w:rsidP="001B334B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三、公文处理的概念、基本任务、基本原则，收文、发文处理的程序和方法，办毕公文的处置。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第五部分：经济与管理。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经济学的基本常识、基础理论及运用。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二、</w:t>
      </w:r>
      <w:r>
        <w:rPr>
          <w:rFonts w:ascii="仿宋_GB2312" w:hAnsi="仿宋_GB2312" w:cs="仿宋_GB2312" w:hint="eastAsia"/>
          <w:szCs w:val="32"/>
        </w:rPr>
        <w:t>管理学的基本常识、基础理论及运用。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第六部分：公民道德建设。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一、公民道德建设的指导思想、方针原则及主要内容。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二、社会主义核心价值观的概念、内涵及基本原则。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第七部分：科技基础知识。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第八部分：省情市情。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第九部分：时事政治。</w:t>
      </w:r>
    </w:p>
    <w:p w:rsidR="001B334B" w:rsidRDefault="001B334B" w:rsidP="001B334B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一年来国际、国内发生的重大事件。</w:t>
      </w:r>
    </w:p>
    <w:p w:rsidR="00CA43FD" w:rsidRPr="001B334B" w:rsidRDefault="001B334B" w:rsidP="001B334B">
      <w:pPr>
        <w:widowControl w:val="0"/>
        <w:spacing w:line="600" w:lineRule="exact"/>
        <w:ind w:firstLineChars="200" w:firstLine="640"/>
      </w:pPr>
      <w:r>
        <w:rPr>
          <w:rFonts w:ascii="仿宋_GB2312" w:hAnsi="仿宋_GB2312" w:cs="仿宋_GB2312" w:hint="eastAsia"/>
          <w:szCs w:val="32"/>
        </w:rPr>
        <w:t>二、国家、四川省、成都市近期出台的重大决策。</w:t>
      </w:r>
    </w:p>
    <w:sectPr w:rsidR="00CA43FD" w:rsidRPr="001B3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4B"/>
    <w:rsid w:val="001B334B"/>
    <w:rsid w:val="00CA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97382-8127-4148-A885-EDBB965F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34B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2023-03-17T08:30:00Z</dcterms:created>
  <dcterms:modified xsi:type="dcterms:W3CDTF">2023-03-17T08:31:00Z</dcterms:modified>
</cp:coreProperties>
</file>