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hint="default" w:ascii="Times New Roman" w:hAnsi="Times New Roman" w:eastAsia="黑体" w:cs="Times New Roman"/>
          <w:kern w:val="2"/>
          <w:szCs w:val="32"/>
        </w:rPr>
      </w:pPr>
      <w:r>
        <w:rPr>
          <w:rFonts w:hint="default" w:ascii="Times New Roman" w:hAnsi="Times New Roman" w:eastAsia="黑体" w:cs="Times New Roman"/>
          <w:kern w:val="2"/>
          <w:szCs w:val="32"/>
        </w:rPr>
        <w:t>附件2</w:t>
      </w:r>
    </w:p>
    <w:p>
      <w:pPr>
        <w:widowControl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widowControl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事业单位公开招聘工作人员考试（笔试）大纲</w:t>
      </w:r>
    </w:p>
    <w:p>
      <w:pPr>
        <w:widowControl w:val="0"/>
        <w:spacing w:line="600" w:lineRule="exact"/>
        <w:ind w:firstLine="643" w:firstLineChars="200"/>
        <w:jc w:val="center"/>
        <w:rPr>
          <w:rFonts w:hint="default" w:ascii="Times New Roman" w:hAnsi="Times New Roman" w:eastAsia="黑体" w:cs="Times New Roman"/>
          <w:b/>
          <w:szCs w:val="32"/>
        </w:rPr>
      </w:pPr>
    </w:p>
    <w:p>
      <w:pPr>
        <w:widowControl w:val="0"/>
        <w:spacing w:line="600" w:lineRule="exact"/>
        <w:ind w:firstLine="723" w:firstLineChars="200"/>
        <w:jc w:val="center"/>
        <w:rPr>
          <w:rFonts w:hint="default" w:ascii="Times New Roman" w:hAnsi="Times New Roman" w:eastAsia="黑体" w:cs="Times New Roman"/>
          <w:b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36"/>
          <w:szCs w:val="36"/>
        </w:rPr>
        <w:t>《职业能力倾向测验》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第一部分：数量关系。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数据的分析、运算，解决数量关系的能力。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第二部分：言语理解与表达。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一、字、词准确含义的掌握与运用能力。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二、各类</w:t>
      </w:r>
      <w:bookmarkStart w:id="0" w:name="_GoBack"/>
      <w:bookmarkEnd w:id="0"/>
      <w:r>
        <w:rPr>
          <w:rFonts w:hint="default" w:ascii="Times New Roman" w:hAnsi="Times New Roman" w:cs="Times New Roman"/>
          <w:szCs w:val="32"/>
        </w:rPr>
        <w:t>语句的准确表达方式的掌握与运用能力。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三、短文材料的概括能力，细节的理解与分析判断能力。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第三部分：判断推理。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一、二维图形和空间关系准确识别及推理的能力。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二、概念和标准的分析、判断能力。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三、推理、演绎、归纳等逻辑思维的综合运用能力。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第四部分：常识判断。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社会、历史、文学、天文、地理、军事等方面的基本知识及其运用能力。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第五部分：资料分析。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文字、图形、表格等资料的综合理解和分析加工能力。</w:t>
      </w:r>
    </w:p>
    <w:p>
      <w:pPr>
        <w:widowControl w:val="0"/>
        <w:spacing w:line="600" w:lineRule="exact"/>
        <w:rPr>
          <w:rFonts w:hint="default" w:ascii="Times New Roman" w:hAnsi="Times New Roman" w:cs="Times New Roman"/>
          <w:szCs w:val="32"/>
        </w:rPr>
      </w:pPr>
    </w:p>
    <w:p>
      <w:pPr>
        <w:widowControl w:val="0"/>
        <w:spacing w:line="600" w:lineRule="exact"/>
        <w:rPr>
          <w:rFonts w:hint="default" w:ascii="Times New Roman" w:hAnsi="Times New Roman" w:cs="Times New Roman"/>
          <w:szCs w:val="32"/>
        </w:rPr>
      </w:pPr>
    </w:p>
    <w:p>
      <w:pPr>
        <w:widowControl w:val="0"/>
        <w:spacing w:line="600" w:lineRule="exact"/>
        <w:rPr>
          <w:rFonts w:hint="default" w:ascii="Times New Roman" w:hAnsi="Times New Roman" w:cs="Times New Roman"/>
          <w:szCs w:val="32"/>
        </w:rPr>
      </w:pPr>
    </w:p>
    <w:p>
      <w:pPr>
        <w:widowControl w:val="0"/>
        <w:spacing w:line="600" w:lineRule="exact"/>
        <w:rPr>
          <w:rFonts w:hint="default" w:ascii="Times New Roman" w:hAnsi="Times New Roman" w:cs="Times New Roman"/>
          <w:szCs w:val="32"/>
        </w:rPr>
      </w:pPr>
    </w:p>
    <w:p>
      <w:pPr>
        <w:widowControl w:val="0"/>
        <w:spacing w:line="600" w:lineRule="exact"/>
        <w:jc w:val="center"/>
        <w:rPr>
          <w:rFonts w:hint="default" w:ascii="Times New Roman" w:hAnsi="Times New Roman" w:eastAsia="黑体" w:cs="Times New Roman"/>
          <w:b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36"/>
          <w:szCs w:val="36"/>
        </w:rPr>
        <w:t>《公共基础知识》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第一部分：法律基础。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一、</w:t>
      </w:r>
      <w:r>
        <w:rPr>
          <w:rFonts w:hint="default" w:ascii="Times New Roman" w:hAnsi="Times New Roman" w:cs="Times New Roman"/>
          <w:szCs w:val="32"/>
        </w:rPr>
        <w:t>法的一般原理、法的制定与实施。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二、宪法性法律、行政法、民法、刑法、社会法、经济法等的基本概念和基本原则。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三、宪法性法律、行政法、民法、刑法、社会法、经济法等的法律关系、法律行为和适用范围等。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四、常见犯罪种类、特点与刑罚种类、裁量。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五、合同的订立、生效、履行、变更、终止和解除。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第二部分：中国特色社会主义理论。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第三部分：马克思主义哲学。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color w:val="FF0000"/>
          <w:szCs w:val="32"/>
        </w:rPr>
      </w:pPr>
      <w:r>
        <w:rPr>
          <w:rFonts w:hint="default" w:ascii="Times New Roman" w:hAnsi="Times New Roman" w:cs="Times New Roman"/>
          <w:szCs w:val="32"/>
        </w:rPr>
        <w:t>马克思主义哲学的主要内容及基本观点。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第四部分：应用文写作。</w:t>
      </w:r>
    </w:p>
    <w:p>
      <w:pPr>
        <w:widowControl w:val="0"/>
        <w:spacing w:line="600" w:lineRule="exact"/>
        <w:ind w:left="640" w:left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一、</w:t>
      </w:r>
      <w:r>
        <w:rPr>
          <w:rFonts w:hint="default" w:ascii="Times New Roman" w:hAnsi="Times New Roman" w:cs="Times New Roman"/>
          <w:szCs w:val="32"/>
        </w:rPr>
        <w:t>应用文含义、特点、种类、作用、格式规范。</w:t>
      </w:r>
    </w:p>
    <w:p>
      <w:pPr>
        <w:widowControl w:val="0"/>
        <w:spacing w:line="600" w:lineRule="exact"/>
        <w:ind w:left="640" w:left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二、法定公文的分类、构成要素、写作要求以及常用公文的撰写。</w:t>
      </w:r>
    </w:p>
    <w:p>
      <w:pPr>
        <w:widowControl w:val="0"/>
        <w:spacing w:line="600" w:lineRule="exact"/>
        <w:ind w:left="640" w:left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三、公文处理的概念、基本任务、基本原则，收文、发文处理的程序和方法，办毕公文的处置。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第五部分：经济与管理。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一、</w:t>
      </w:r>
      <w:r>
        <w:rPr>
          <w:rFonts w:hint="default" w:ascii="Times New Roman" w:hAnsi="Times New Roman" w:cs="Times New Roman"/>
          <w:szCs w:val="32"/>
        </w:rPr>
        <w:t>经济学的基本常识、基础理论及运用。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二、</w:t>
      </w:r>
      <w:r>
        <w:rPr>
          <w:rFonts w:hint="default" w:ascii="Times New Roman" w:hAnsi="Times New Roman" w:cs="Times New Roman"/>
          <w:szCs w:val="32"/>
        </w:rPr>
        <w:t>管理学的基本常识、基础理论及运用。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第六部分：公民道德建设。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一、公民道德建设的指导思想、方针原则及主要内容。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二、社会主义核心价值观的概念、内涵及基本原则。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第七部分：科技基础知识。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信息科学、生物技术、能源科学、空间技术、农业高科技等新技术的基本特点、作用及发展趋势。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第八部分：省情市情。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四川省和成都市的历史文化、人口与民族、区域经济、地理位置、地形地貌、气候特点。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第九部分：时事政治。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一、</w:t>
      </w:r>
      <w:r>
        <w:rPr>
          <w:rFonts w:hint="default" w:ascii="Times New Roman" w:hAnsi="Times New Roman" w:cs="Times New Roman"/>
          <w:szCs w:val="32"/>
        </w:rPr>
        <w:t>一年来国际、国内发生的重大事件。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二、国家、四川省、成都市近期出台的重大决策。</w:t>
      </w:r>
    </w:p>
    <w:p>
      <w:pPr>
        <w:widowControl w:val="0"/>
        <w:spacing w:line="600" w:lineRule="exact"/>
        <w:rPr>
          <w:rFonts w:hint="default" w:ascii="Times New Roman" w:hAnsi="Times New Roman" w:cs="Times New Roman"/>
          <w:szCs w:val="32"/>
        </w:rPr>
      </w:pPr>
    </w:p>
    <w:p>
      <w:pPr>
        <w:widowControl w:val="0"/>
        <w:spacing w:line="600" w:lineRule="exact"/>
        <w:rPr>
          <w:rFonts w:hint="default" w:ascii="Times New Roman" w:hAnsi="Times New Roman" w:cs="Times New Roman"/>
          <w:szCs w:val="32"/>
        </w:rPr>
      </w:pPr>
    </w:p>
    <w:p>
      <w:pPr>
        <w:widowControl w:val="0"/>
        <w:spacing w:line="600" w:lineRule="exact"/>
        <w:rPr>
          <w:rFonts w:hint="default" w:ascii="Times New Roman" w:hAnsi="Times New Roman" w:cs="Times New Roman"/>
          <w:szCs w:val="32"/>
        </w:rPr>
      </w:pPr>
    </w:p>
    <w:p>
      <w:pPr>
        <w:widowControl w:val="0"/>
        <w:spacing w:line="600" w:lineRule="exact"/>
        <w:jc w:val="center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黑体" w:cs="Times New Roman"/>
          <w:b/>
          <w:spacing w:val="30"/>
          <w:sz w:val="36"/>
          <w:szCs w:val="36"/>
        </w:rPr>
        <w:t>《医学基础知识》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《医学基础知识》总分100分，考试时间90分钟，全部为客观试题，题型为单项选择题、多项选择题和是非判断题三种。考查内容主要包括生物学、人体解剖学、生理学、药理学、病理学和诊断学六个部分。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第一部分：生物学。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细胞和生命的遗传、变异以及遗传病发病机理。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第二部分：人体解剖学。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运动系统、内脏学总论、消化系统、呼吸系统、泌尿系统、生殖系统、脉管系统、感觉器、神经系统和内分泌系统。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第三部分：生理学。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细胞的基本功能、血液、血液循环、呼吸、消化和吸收、能量代谢和体温、尿的生成和排出、感觉器官、神经系统的功能、内分泌及生殖。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第四部分：药理学</w:t>
      </w:r>
      <w:r>
        <w:rPr>
          <w:rFonts w:hint="default" w:ascii="Times New Roman" w:hAnsi="Times New Roman" w:cs="Times New Roman"/>
          <w:szCs w:val="32"/>
        </w:rPr>
        <w:t>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药物效应动力学、药物代谢动力学以及常用国家基本药物的药理作用、临床应用、不良反应和禁忌症。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第五部分：病理学。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疾病概述、血液循环障碍、炎症、肿瘤、心血管系统疾病、呼吸系统疾病、消化系统疾病、泌尿系统疾病、女性生殖系统及乳腺疾病、传染病和寄生虫病等疾病的概念、病因、发病机制、特征、类型、病理变化。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第六部分：诊断学。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发热、疼痛、水肿、呼吸困难等多种常见症状的发生机制、临床表现、体征和鉴别。</w:t>
      </w:r>
    </w:p>
    <w:p>
      <w:pPr>
        <w:widowControl w:val="0"/>
        <w:spacing w:line="600" w:lineRule="exact"/>
        <w:rPr>
          <w:rFonts w:hint="default" w:ascii="Times New Roman" w:hAnsi="Times New Roman" w:cs="Times New Roman"/>
          <w:szCs w:val="32"/>
        </w:rPr>
      </w:pPr>
    </w:p>
    <w:p>
      <w:pPr>
        <w:widowControl w:val="0"/>
        <w:spacing w:line="600" w:lineRule="exact"/>
        <w:rPr>
          <w:rFonts w:hint="default" w:ascii="Times New Roman" w:hAnsi="Times New Roman" w:cs="Times New Roman"/>
          <w:szCs w:val="32"/>
        </w:rPr>
      </w:pPr>
    </w:p>
    <w:p>
      <w:pPr>
        <w:widowControl w:val="0"/>
        <w:spacing w:line="600" w:lineRule="exact"/>
        <w:jc w:val="center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黑体" w:cs="Times New Roman"/>
          <w:b/>
          <w:spacing w:val="30"/>
          <w:sz w:val="36"/>
          <w:szCs w:val="36"/>
        </w:rPr>
        <w:t>《教育公共基础》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《教育公共基础》总分100分，考试时间90分钟，全部为客观性试题。题型为单项选择题、多项选择题和是非判断题三种。考试内容主要包括教育学基础、教育心理学、教育法学和教师职业道德四个部分。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第一部分：教育学基础。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教育与教育学、教育的功能、教育的目的、教师与学生、课程、课堂教学、学校德育、班级管理与班主任工作的基本理论。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第二部分：教育心理学。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心理发展与教育、学习与学习理论、学习的迁移、记忆和遗忘、学习策略与不同类型的学习、影响学习的心理因素、个别差异与教育以及学生心理健康教育。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第三部分：教育法学。</w:t>
      </w:r>
    </w:p>
    <w:p>
      <w:pPr>
        <w:widowControl w:val="0"/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法与教育法、教育法律关系、教育法律规范、教育法制过程、教育法律责任、学生的权利及其维护、教师的权利及其维护以及教育法律救济。</w:t>
      </w:r>
    </w:p>
    <w:p>
      <w:pPr>
        <w:widowControl w:val="0"/>
        <w:spacing w:line="600" w:lineRule="exact"/>
        <w:ind w:firstLine="643" w:firstLineChars="200"/>
        <w:rPr>
          <w:rFonts w:hint="default" w:ascii="Times New Roman" w:hAnsi="Times New Roman" w:cs="Times New Roman"/>
          <w:b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第四部分：教师职业道德。</w:t>
      </w:r>
    </w:p>
    <w:p>
      <w:pPr>
        <w:widowControl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cs="Times New Roman"/>
          <w:szCs w:val="32"/>
        </w:rPr>
        <w:t>教师职业道德概述、教师的职业道德规范以及教师职业道德的养成</w:t>
      </w:r>
      <w:r>
        <w:rPr>
          <w:rFonts w:hint="eastAsia" w:cs="Times New Roman"/>
          <w:szCs w:val="32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-113665</wp:posOffset>
              </wp:positionV>
              <wp:extent cx="597535" cy="29718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- 76 -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95pt;height:23.4pt;width:47.05pt;mso-position-horizontal:outside;mso-position-horizontal-relative:margin;z-index:251659264;mso-width-relative:page;mso-height-relative:page;" filled="f" stroked="f" coordsize="21600,21600" o:gfxdata="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XwJfl1QAAAAYBAAAPAAAAAAAAAAEAIAAAACIAAABkcnMv&#10;ZG93bnJldi54bWxQSwECFAAUAAAACACHTuJA+rSaYj8CAABvBAAADgAAAAAAAAABACAAAAAk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- 76 -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00" w:lineRule="exact"/>
      <w:rPr>
        <w:rFonts w:ascii="Calibri" w:hAnsi="Calibri" w:eastAsia="方正小标宋简体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466CA"/>
    <w:rsid w:val="024F374F"/>
    <w:rsid w:val="05B466CA"/>
    <w:rsid w:val="755C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1885</Words>
  <Characters>1897</Characters>
  <Lines>0</Lines>
  <Paragraphs>0</Paragraphs>
  <TotalTime>3</TotalTime>
  <ScaleCrop>false</ScaleCrop>
  <LinksUpToDate>false</LinksUpToDate>
  <CharactersWithSpaces>1897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2022-03-07T07:29:00Z</dcterms:created>
  <dc:creator>Administrator</dc:creator>
  <cp:lastModifiedBy>舒田恬</cp:lastModifiedBy>
  <dcterms:modified xsi:type="dcterms:W3CDTF">2023-03-15T12:54:10Z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36FF122E64A649C593E1664D5E78798B</vt:lpwstr>
  </property>
</Properties>
</file>