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rPr>
          <w:rFonts w:ascii="方正小标宋简体" w:hAnsi="宋体" w:eastAsia="方正小标宋简体" w:cs="宋体"/>
          <w:kern w:val="0"/>
          <w:sz w:val="44"/>
          <w:szCs w:val="44"/>
        </w:rPr>
      </w:pPr>
    </w:p>
    <w:p>
      <w:pPr>
        <w:spacing w:line="600" w:lineRule="exact"/>
        <w:rPr>
          <w:rFonts w:ascii="方正小标宋简体" w:hAnsi="Times New Roman" w:eastAsia="方正小标宋简体" w:cs="Times New Roman"/>
          <w:kern w:val="0"/>
          <w:sz w:val="30"/>
          <w:szCs w:val="30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事业单位公开招聘工作人员考试（笔试）大纲</w:t>
      </w:r>
    </w:p>
    <w:bookmarkEnd w:id="0"/>
    <w:p>
      <w:pPr>
        <w:spacing w:line="600" w:lineRule="exact"/>
        <w:ind w:firstLine="643" w:firstLineChars="200"/>
        <w:jc w:val="center"/>
        <w:rPr>
          <w:rFonts w:ascii="黑体" w:hAnsi="黑体" w:eastAsia="黑体" w:cs="黑体"/>
          <w:b/>
          <w:kern w:val="0"/>
          <w:sz w:val="32"/>
          <w:szCs w:val="32"/>
        </w:rPr>
      </w:pPr>
    </w:p>
    <w:p>
      <w:pPr>
        <w:spacing w:line="600" w:lineRule="exact"/>
        <w:ind w:firstLine="723" w:firstLineChars="200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《职业能力倾向测验》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第一部分：数量关系。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数据的分析、运算，解决数量关系的能力。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第二部分：言语理解与表达。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一、字、词准确含义的掌握与运用能力。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二、各类语句的准确表达方式的掌握与运用能力。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三、短文材料的概括能力，细节的理解与分析判断能力。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第三部分：判断推理。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一、二维图形和空间关系准确识别及推理的能力。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二、概念和标准的分析、判断能力。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三、推理、演绎、归纳等逻辑思维的综合运用能力。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第四部分：常识判断。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社会、历史、文学、天文、地理、军事等方面的基本知识及其运用能力。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第五部分：资料分析。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文字、图形、表格等资料的综合理解和分析加工能力。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黑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kern w:val="0"/>
          <w:sz w:val="36"/>
          <w:szCs w:val="36"/>
        </w:rPr>
        <w:t>《公共基础知识》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公共基础知识》总分100分，考试时间90分钟，全部为客观试题。题型为单项选择题、多项选择题和是非判断题三种。考试内容主要包括：法律基础、中国特色社会主义理论、马克思主义哲学、应用文写作、经济与管理、公民道德建设、科技基础知识、四川省情、成都市情、时事政治等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第一部分：法律基础。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法的一般原理、法的制定与实施。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二、宪法性法律、行政法、民法、刑法、社会法、经济法等的基本概念和基本原则。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三、宪法性法律、行政法、民法、刑法、社会法、经济法等的法律关系、法律行为和适用范围等。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四、常见犯罪种类、特点与刑罚种类、裁量。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五、合同的订立、生效、履行、变更、终止和解除。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第二部分：中国特色社会主义理论。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第三部分：马克思主义哲学。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马克思主义哲学的主要内容及基本观点。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第四部分：应用文写作。</w:t>
      </w:r>
    </w:p>
    <w:p>
      <w:pPr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应用文含义、特点、种类、作用、格式规范。</w:t>
      </w:r>
    </w:p>
    <w:p>
      <w:pPr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二、法定公文的分类、构成要素、写作要求以及常用公文的撰写。</w:t>
      </w:r>
    </w:p>
    <w:p>
      <w:pPr>
        <w:spacing w:line="600" w:lineRule="exact"/>
        <w:ind w:left="420" w:left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三、公文处理的概念、基本任务、基本原则，收文、发文处理的程序和方法，办毕公文的处置。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第五部分：经济与管理。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经济学的基本常识、基础理论及运用。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管理学的基本常识、基础理论及运用。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第六部分：公民道德建设。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一、公民道德建设的指导思想、方针原则及主要内容。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二、社会主义核心价值观的概念、内涵及基本原则。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第七部分：科技基础知识。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信息科学、生物技术、能源科学、空间技术、农业高科技等新技术的基本特点、作用及发展趋势。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第八部分：省情市情。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四川省和成都市的历史文化、人口与民族、区域经济、地理位置、地形地貌、气候特点。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第九部分：时事政治。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一年来国际、国内发生的重大事件。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二、国家、四川省、成都市近期出台的重大决策。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pacing w:val="30"/>
          <w:kern w:val="0"/>
          <w:sz w:val="36"/>
          <w:szCs w:val="36"/>
        </w:rPr>
        <w:t>《医学基础知识》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《医学基础知识》总分100分，考试时间90分钟，全部为客观试题，题型为单项选择题、多项选择题和是非判断题三种。考查内容主要包括生物学、人体解剖学、生理学、药理学、病理学和诊断学六个部分。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第一部分：生物学。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细胞和生命的遗传、变异以及遗传病发病机理。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第二部分：人体解剖学。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运动系统、内脏学总论、消化系统、呼吸系统、泌尿系统、生殖系统、脉管系统、感觉器、神经系统和内分泌系统。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第三部分：生理学。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细胞的基本功能、血液、血液循环、呼吸、消化和吸收、能量代谢和体温、尿的生成和排出、感觉器官、神经系统的功能、内分泌及生殖。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第四部分：药理学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药物效应动力学、药物代谢动力学以及常用国家基本药物的药理作用、临床应用、不良反应和禁忌症。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第五部分：病理学。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疾病概述、血液循环障碍、炎症、肿瘤、心血管系统疾病、呼吸系统疾病、消化系统疾病、泌尿系统疾病、女性生殖系统及乳腺疾病、传染病和寄生虫病等疾病的概念、病因、发病机制、特征、类型、病理变化。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第六部分：诊断学。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发热、疼痛、水肿、呼吸困难等多种常见症状的发生机制、临床表现、体征和鉴别。</w:t>
      </w: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pacing w:val="30"/>
          <w:kern w:val="0"/>
          <w:sz w:val="36"/>
          <w:szCs w:val="36"/>
        </w:rPr>
        <w:t>《教育公共基础》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《教育公共基础》总分100分，考试时间90分钟，全部为客观性试题。题型为单项选择题、多项选择题和是非判断题三种。考试内容主要包括教育学基础、教育心理学、教育法学和教师职业道德四个部分。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第一部分：教育学基础。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教育与教育学、教育的功能、教育的目的、教师与学生、课程、课堂教学、学校德育、班级管理与班主任工作的基本理论。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第二部分：教育心理学。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心理发展与教育、学习与学习理论、学习的迁移、记忆和遗忘、学习策略与不同类型的学习、影响学习的心理因素、个别差异与教育以及学生心理健康教育。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第三部分：教育法学。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法与教育法、教育法律关系、教育法律规范、教育法制过程、教育法律责任、学生的权利及其维护、教师的权利及其维护以及教育法律救济。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第四部分：教师职业道德。</w:t>
      </w:r>
    </w:p>
    <w:p>
      <w:pPr>
        <w:spacing w:line="600" w:lineRule="exact"/>
        <w:ind w:firstLine="640" w:firstLineChars="200"/>
        <w:jc w:val="left"/>
        <w:rPr>
          <w:rFonts w:ascii="仿宋_GB2312" w:hAnsi="宋体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2098" w:right="1531" w:bottom="1985" w:left="1531" w:header="1134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教师职业道德概述、教师的职业道德规范以及教师职业道德的养成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rPr>
        <w:rFonts w:ascii="Times New Roman" w:hAnsi="Times New Roman" w:eastAsia="仿宋_GB2312" w:cs="Times New Roman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-113665</wp:posOffset>
              </wp:positionV>
              <wp:extent cx="597535" cy="29718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97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宋体" w:hAnsi="宋体" w:eastAsia="仿宋_GB2312" w:cs="宋体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仿宋_GB2312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仿宋_GB2312" w:cs="宋体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仿宋_GB2312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仿宋_GB2312" w:cs="宋体"/>
                              <w:sz w:val="28"/>
                              <w:szCs w:val="28"/>
                              <w:lang w:val="en-US" w:eastAsia="zh-CN" w:bidi="ar-SA"/>
                            </w:rPr>
                            <w:t>- 36 -</w:t>
                          </w:r>
                          <w:r>
                            <w:rPr>
                              <w:rFonts w:hint="eastAsia" w:ascii="宋体" w:hAnsi="宋体" w:eastAsia="仿宋_GB2312" w:cs="宋体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95pt;height:23.4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XwJfl1QAAAAYBAAAPAAAAAAAAAAEAIAAAACIAAABkcnMvZG93bnJl&#10;di54bWxQSwECFAAUAAAACACHTuJAf+48JTkCAABj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宋体" w:hAnsi="宋体" w:eastAsia="仿宋_GB2312" w:cs="宋体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仿宋_GB2312" w:cs="宋体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仿宋_GB2312" w:cs="宋体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仿宋_GB2312" w:cs="宋体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仿宋_GB2312" w:cs="宋体"/>
                        <w:sz w:val="28"/>
                        <w:szCs w:val="28"/>
                        <w:lang w:val="en-US" w:eastAsia="zh-CN" w:bidi="ar-SA"/>
                      </w:rPr>
                      <w:t>- 36 -</w:t>
                    </w:r>
                    <w:r>
                      <w:rPr>
                        <w:rFonts w:hint="eastAsia" w:ascii="宋体" w:hAnsi="宋体" w:eastAsia="仿宋_GB2312" w:cs="宋体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300" w:lineRule="exact"/>
      <w:jc w:val="left"/>
      <w:rPr>
        <w:rFonts w:ascii="Calibri" w:hAnsi="Calibri" w:eastAsia="方正小标宋简体" w:cs="Times New Roman"/>
        <w:kern w:val="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DI3Y2FlYjg1MzIzMTkwMmNmYjQ5MTNiZjVjNzUifQ=="/>
  </w:docVars>
  <w:rsids>
    <w:rsidRoot w:val="52310A43"/>
    <w:rsid w:val="5231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2023-03-17T09:17:00Z</dcterms:created>
  <dc:creator>唐洁</dc:creator>
  <cp:lastModifiedBy>唐洁</cp:lastModifiedBy>
  <dcterms:modified xsi:type="dcterms:W3CDTF">2023-03-17T09:18:15Z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93C7B3D976324887895DA65F94742FA0</vt:lpwstr>
  </property>
</Properties>
</file>