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年烟台市直事业单位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44"/>
          <w:szCs w:val="44"/>
        </w:rPr>
        <w:t>公开招聘专业研究方向承诺表</w:t>
      </w:r>
    </w:p>
    <w:tbl>
      <w:tblPr>
        <w:tblStyle w:val="6"/>
        <w:tblW w:w="91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99"/>
        <w:gridCol w:w="1468"/>
        <w:gridCol w:w="1275"/>
        <w:gridCol w:w="1634"/>
        <w:gridCol w:w="34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27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13D14EF"/>
    <w:rsid w:val="089C4E52"/>
    <w:rsid w:val="1A1C7FE3"/>
    <w:rsid w:val="1D666077"/>
    <w:rsid w:val="4A0E6F39"/>
    <w:rsid w:val="750358B2"/>
    <w:rsid w:val="C3CFC67E"/>
    <w:rsid w:val="D7D2A5D4"/>
    <w:rsid w:val="FE3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114</TotalTime>
  <ScaleCrop>false</ScaleCrop>
  <LinksUpToDate>false</LinksUpToDate>
  <CharactersWithSpaces>323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bangongshi</cp:lastModifiedBy>
  <cp:lastPrinted>2023-02-23T01:14:20Z</cp:lastPrinted>
  <dcterms:modified xsi:type="dcterms:W3CDTF">2023-02-23T03:00:01Z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4FAB419253A449E9A4AC1421B4F1E1A0</vt:lpwstr>
  </property>
</Properties>
</file>