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中国教育在线</w:t>
      </w:r>
      <w:bookmarkStart w:id="12" w:name="_GoBack"/>
      <w:bookmarkEnd w:id="12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——</w:t>
      </w:r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020120 发展经济学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0201Z4 制度经济学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转轨经济学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020221 投资经济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020220 法律经济学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0202Z4 城市经济学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020231 媒体经济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0202J1 信用管理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"http://souky.eol.cn/school_recommended.php?g&amp;code=030600"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both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1F1F1" w:themeFill="background1" w:themeFillShade="F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040100 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CC0000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045171 学校课程与教学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"http://souky.eol.cn/school_recommended.php?g&amp;code=045300"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050200 外国语言文学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00B0F0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"http://souky.eol.cn/school_recommended.php?g&amp;code=055300"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D7D7D7" w:themeFill="background1" w:themeFillShade="D8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060301 欧美史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060304 世界中古史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"http://souky.eol.cn/school_recommended.php?g&amp;code=065100"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9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 w:themeFill="background1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FFFFFF" w:themeFill="background1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070500 地理学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0708J2 应用地球物理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071000 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"http://souky.eol.cn/school_recommended.php?g&amp;code=077403"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077500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080525 矿物材料学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高分子材料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080600 冶金工程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00B0F0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081300 建筑学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B0F0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081600 测绘科学与技术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081900 矿业工程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082000 石油与天然气工程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082400 船舶与海洋工程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00B0F0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082900 林业工程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"http://souky.eol.cn/school_recommended.php?g&amp;code=083800"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"http://souky.eol.cn/school_recommended.php?g&amp;code=085240"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"http://souky.eol.cn/school_recommended.php?g&amp;code=087000"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090122 烟草学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农业地质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0901Z2 药用植物学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资源生物学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090200 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0903Z3 生物质工程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090304 土地资源学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090400 植物保护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0904Z4 生物防治学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090500 畜牧学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090600 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090611 基础兽医学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090700 林学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090800 水产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095100 农业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F0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095134 渔业发展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095138 农村发展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1001J1 疼痛医学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1001Z5 病理学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1001J6 临床遗传学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1001Z1 转化医学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100200 临床医学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1002Z1 重症医学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1002Z2 输血医学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1002Z3 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1002Z4 临床心理学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1003Z3 口腔正畸学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1003J3 再生医学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"http://www.eol.cn/html/ky/zyml/100502"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中医护理学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中医工程学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1007Z5 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制药工程学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中药生药学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1008Z9 民族药学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中药药理学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1009Z6 灾害生物学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"http://souky.eol.cn/school_recommended.php?g&amp;code=107100"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110200 战略学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110400 战术学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110500 军队指挥学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110603 军事法制学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"http://souky.eol.cn/school_recommended.php?g&amp;code=110700"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110803 军事物流学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111003 军事教育学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115103 军事后勤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1203Z1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120403 教育经济与管理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电子政务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1205Z1 出版发行学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  <w:color w:val="00B0F0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ab/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1303J7 艺术文化学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130402 中国画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公共艺术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艺术设计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1305J6 木结构建筑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135101 音乐</w:t>
                  </w:r>
                </w:p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pvceotAgAAV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pvce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ZmY4N2NhMDc3M2M1MGY0Y2I5YTJlZTRlZGQ0MTEifQ=="/>
  </w:docVars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D1338A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BAA3D7D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16653</Words>
  <Characters>28221</Characters>
  <Lines>822</Lines>
  <Paragraphs>231</Paragraphs>
  <TotalTime>123</TotalTime>
  <ScaleCrop>false</ScaleCrop>
  <LinksUpToDate>false</LinksUpToDate>
  <CharactersWithSpaces>32660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2018-11-15T07:12:00Z</dcterms:created>
  <dc:creator>db拽拽</dc:creator>
  <cp:lastModifiedBy>雨林沙漠</cp:lastModifiedBy>
  <cp:lastPrinted>2022-05-04T03:52:00Z</cp:lastPrinted>
  <dcterms:modified xsi:type="dcterms:W3CDTF">2023-01-15T17:55:40Z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mmondata">
    <vt:lpwstr>eyJoZGlkIjoiZjU5MDQ5MzgxZGJiMzE3YWRkNmI1OGFhNjcxNTkwMmIifQ==</vt:lpwstr>
  </property>
  <property fmtid="{D5CDD505-2E9C-101B-9397-08002B2CF9AE}" pid="4" name="ICV">
    <vt:lpwstr>3791DA013A894B6CA60CA58E1C8B849D</vt:lpwstr>
  </property>
</Properties>
</file>