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72" w:afterAutospacing="0" w:line="360" w:lineRule="atLeast"/>
        <w:ind w:left="0" w:right="0"/>
      </w:pPr>
      <w:r>
        <w:rPr>
          <w:rFonts w:hint="eastAsia" w:ascii="宋体" w:hAnsi="宋体" w:eastAsia="宋体" w:cs="宋体"/>
          <w:color w:val="000000"/>
          <w:sz w:val="21"/>
          <w:szCs w:val="21"/>
          <w:bdr w:val="none" w:color="auto" w:sz="0" w:space="0"/>
        </w:rPr>
        <w:t>附件：1.宜宾市叙州区事业单位2023年第一次公开考核招聘专业人才岗位表</w:t>
      </w:r>
    </w:p>
    <w:tbl>
      <w:tblPr>
        <w:tblW w:w="5523" w:type="pct"/>
        <w:tblInd w:w="0" w:type="dxa"/>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6"/>
        <w:gridCol w:w="727"/>
        <w:gridCol w:w="954"/>
        <w:gridCol w:w="588"/>
        <w:gridCol w:w="526"/>
        <w:gridCol w:w="1110"/>
        <w:gridCol w:w="528"/>
        <w:gridCol w:w="784"/>
        <w:gridCol w:w="5137"/>
        <w:gridCol w:w="1329"/>
        <w:gridCol w:w="1317"/>
        <w:gridCol w:w="869"/>
        <w:gridCol w:w="589"/>
      </w:tblGrid>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6" w:hRule="atLeast"/>
        </w:trPr>
        <w:tc>
          <w:tcPr>
            <w:tcW w:w="0" w:type="auto"/>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bookmarkStart w:id="0" w:name="_GoBack"/>
            <w:r>
              <w:rPr>
                <w:rFonts w:hint="eastAsia" w:ascii="宋体" w:hAnsi="宋体" w:eastAsia="宋体" w:cs="宋体"/>
                <w:b/>
                <w:bCs/>
                <w:color w:val="000000"/>
                <w:sz w:val="18"/>
                <w:szCs w:val="18"/>
                <w:bdr w:val="none" w:color="auto" w:sz="0" w:space="0"/>
              </w:rPr>
              <w:t>序号</w:t>
            </w:r>
          </w:p>
        </w:tc>
        <w:tc>
          <w:tcPr>
            <w:tcW w:w="0" w:type="auto"/>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b/>
                <w:bCs/>
                <w:color w:val="000000"/>
                <w:sz w:val="18"/>
                <w:szCs w:val="18"/>
                <w:bdr w:val="none" w:color="auto" w:sz="0" w:space="0"/>
              </w:rPr>
              <w:t>主管部门</w:t>
            </w:r>
          </w:p>
        </w:tc>
        <w:tc>
          <w:tcPr>
            <w:tcW w:w="0" w:type="auto"/>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b/>
                <w:bCs/>
                <w:color w:val="000000"/>
                <w:sz w:val="18"/>
                <w:szCs w:val="18"/>
                <w:bdr w:val="none" w:color="auto" w:sz="0" w:space="0"/>
              </w:rPr>
              <w:t>招聘单位</w:t>
            </w:r>
          </w:p>
        </w:tc>
        <w:tc>
          <w:tcPr>
            <w:tcW w:w="0" w:type="auto"/>
            <w:gridSpan w:val="2"/>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b/>
                <w:bCs/>
                <w:color w:val="000000"/>
                <w:sz w:val="18"/>
                <w:szCs w:val="18"/>
                <w:bdr w:val="none" w:color="auto" w:sz="0" w:space="0"/>
              </w:rPr>
              <w:t>招聘岗位</w:t>
            </w:r>
          </w:p>
        </w:tc>
        <w:tc>
          <w:tcPr>
            <w:tcW w:w="0" w:type="auto"/>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b/>
                <w:bCs/>
                <w:color w:val="000000"/>
                <w:sz w:val="18"/>
                <w:szCs w:val="18"/>
                <w:bdr w:val="none" w:color="auto" w:sz="0" w:space="0"/>
              </w:rPr>
              <w:t>岗位代码</w:t>
            </w:r>
          </w:p>
        </w:tc>
        <w:tc>
          <w:tcPr>
            <w:tcW w:w="0" w:type="auto"/>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b/>
                <w:bCs/>
                <w:color w:val="000000"/>
                <w:sz w:val="18"/>
                <w:szCs w:val="18"/>
                <w:bdr w:val="none" w:color="auto" w:sz="0" w:space="0"/>
              </w:rPr>
              <w:t>招聘名额</w:t>
            </w:r>
          </w:p>
        </w:tc>
        <w:tc>
          <w:tcPr>
            <w:tcW w:w="0" w:type="auto"/>
            <w:gridSpan w:val="4"/>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b/>
                <w:bCs/>
                <w:color w:val="000000"/>
                <w:sz w:val="18"/>
                <w:szCs w:val="18"/>
                <w:bdr w:val="none" w:color="auto" w:sz="0" w:space="0"/>
              </w:rPr>
              <w:t>条件要求</w:t>
            </w:r>
          </w:p>
        </w:tc>
        <w:tc>
          <w:tcPr>
            <w:tcW w:w="0" w:type="auto"/>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b/>
                <w:bCs/>
                <w:color w:val="000000"/>
                <w:sz w:val="18"/>
                <w:szCs w:val="18"/>
                <w:bdr w:val="none" w:color="auto" w:sz="0" w:space="0"/>
              </w:rPr>
              <w:t>考评方式</w:t>
            </w:r>
          </w:p>
        </w:tc>
        <w:tc>
          <w:tcPr>
            <w:tcW w:w="0" w:type="auto"/>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b/>
                <w:bCs/>
                <w:color w:val="000000"/>
                <w:sz w:val="18"/>
                <w:szCs w:val="18"/>
                <w:bdr w:val="none" w:color="auto" w:sz="0" w:space="0"/>
              </w:rPr>
              <w:t>约定事项</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0" w:hRule="atLeast"/>
        </w:trPr>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岗位名称</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岗位类别</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学历要求</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专业条件要求</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年龄</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其他</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08"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中共宜宾市叙州区纪律检查委员会</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宜宾市叙州区纪律教育中心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一级学科：新闻传播学类</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08"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中共宜宾市叙州区纪律检查委员会</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宜宾市叙州区纪律教育中心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一级学科：计算机科学与技术类</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87"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宜宾市叙州区政府办公室</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宜宾市叙州区信息中心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国民经济学、区域经济学、产业经济学、国际贸易学、统计学、数量经济学、金融、应用统计、统计学、信息管理与信息统计、信息管理与商务智能、信息系统与电子商务、金融信息工程、电子商务、技术经济及管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4</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宜宾市叙州区发展和改革局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宜宾市叙州区重点项目服务中心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272301004</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一级学科：经济学类、财政学类</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39"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5</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中共宜宾市叙州区委员会党校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中共宜宾市叙州区委员会党校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272301005</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一级学科：理论经济学、应用经济学、社会学、新闻传播学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35周岁及以下(博士研究生年龄可放宽至40周岁、具有副高级专业技术职称人员年龄可放宽至45周岁)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87"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宜宾市叙州区交通运输局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宜宾市叙州区交通建设工程质量安全站</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技术员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本科（二级学科）：道路桥梁与渡河工程、工程结构分析、土木工程、交通土建工程；</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研究生（二级学科）：结构工程、桥梁与隧道工程、道路与铁道工程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本科须取得道桥中级及以上专业技术职务资格证书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宜宾市叙州区城乡住房和建设局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宜宾市叙州区建设工程质量安全站</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技术员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二级学科：测绘科学与技术、建筑学、城市规划与设计、城市规划、建筑技术科学、结构工程、市政工程、给排水工程、土木工程、工程管理、桥梁与隧道工程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中共宜宾市叙州区委宣传部</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宜宾市叙州区融媒体中心（叙州区广播电视台）</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全媒体采编</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本科（二级学科）：戏剧影视文学、广播电视编导、播音与主持艺术、动画、戏剧影视导演、戏剧影视美术设计、录音艺术、影视摄影与制作、摄影、数字媒体艺术                   </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研究生：不限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取得记者、编辑、播音员中级及以上专业技术职务资格证书的可不受专业限制且年龄可放宽至40周岁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76"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9</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宜宾市叙州区财政局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宜宾市叙州区财政投资结算服务中心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财务管理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272301009</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二级学科：财务管理、会计学、会计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须取得会计初级及以上专业技术职务资格证书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0"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10</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宜宾市叙州区农业农村局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宜宾市叙州区动物疫病预防控制中心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动物疫病防疫员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272301010</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二级学科：预防兽医学、临床兽医学、动物学、动物营养与饲料科学、基础兽医学、兽医学、兽医、畜牧、畜牧学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18"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宜宾市叙州区经济信息化和科学技术局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宜宾市叙州区生产力促进中心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经济分析工作员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二级学科：经济学、国民经济学、区域经济学、产业经济学、统计学、金融学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76"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宜宾市叙州区民政局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宜宾市叙州区社会事务综合服务中心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二级学科：社会学、社会工作</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须取得社会工作师初级及以上专业技术职务资格证书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97"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宜宾市叙州区综合行政执法局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宜宾市叙州区市政园林事务中心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二级学科：工程管理、项目管理、管理科学与工程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87"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14</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宜宾市叙州区市场监管局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宜宾市叙州区食品检验检测中心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食品检验检测员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272301014</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二级学科：无机化学、分析化学、有机化学、食品科学、微生物学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7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15</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宜宾市叙州区赵场街道办事处</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宜宾市叙州区赵场街道综合便民服务中心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272301015</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一级学科：法学、法律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97"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宜宾市叙州区商州镇人民政府</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宜宾市叙州区商州镇便民服务中心</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87"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宜宾市叙州区卫生健康局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宜宾市第六人民医院</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外科医师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一级学科：临床医学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50周岁及以下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取得临床类别执业医师资格并具有主任医师职称</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最低服务年限6年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宜宾市叙州区第一中学校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高中数学教师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二级学科：学科教学（数学）、数学、数学教育、数学教育学、基础数学、计算数学、概率论与数理统计、应用数学、应用数学与计算科学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取得高级中学数学教师资格证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19</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宜宾市叙州区第一中学校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高中物理教师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272301019</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二级学科：学科教学（物理）、物理学、理论物理、应用物理、计算物理、理论物理、原子与分子物理、声学、光学、无线电物理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取得高级中学物理教师资格证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0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20</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宜宾市叙州区蕨溪中学校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高中数学教师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272301020</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二级学科：学科教学（数学）、数学、数学教育、数学教育学、基础数学、计算数学、概率论与数理统计、应用数学、应用数学与计算科学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取得高级中学数学教师资格证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宜宾市叙州区高场职业技术学校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职高数学教师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二级学科：学科教学（数学）、数学、数学教育、数学教育学、基础数学、计算数学、概率论与数理统计、应用数学、应用数学与计算科学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取得高级中学数学教师资格证或中等职业技术学校数学教师资格证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宜宾市叙州区第二中学校初级实验中学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初中生物教师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二级学科：学科教学（生物）、生物学、生理学、遗传学、植物学、动物学、微生物学、发育生物学、生态学、生物工程、生物技术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取得初级中学及以上生物教师资格证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宜宾市叙州区第二中学校初级实验中学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初中地理教师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二级学科：学科教学（地理）、地理学、自然地理学、人文地理学、地图学与地理信息系统</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取得初级中学及以上地理教师资格证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24</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宜宾市叙州区育才中学校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初中政治教师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272301024</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思政）、思想政治教育、政治学理论、政治学、国际政治、中国政治、科学社会主义与国际共产主义运动、马克思主义理论、马克思主义基本原理、马克思主义中国化研究、马克思主义发展史</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取得初级中学及以上政治教师资格证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25</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宜宾市叙州区育才中学校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初中物理教师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272301025</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二级学科：学科教学（物理）、物理学、理论物理、应用物理、计算物理、理论物理、原子与分子物理、声学、光学、无线电物理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取得初级中学及以上物理教师资格证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宜宾市叙州区柏溪小学校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小学音乐教师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二级学科：学科教学（音乐）、音乐学、音乐、音乐与舞蹈学、舞蹈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取得小学及以上音乐教师资格证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宜宾市叙州区育才路小学校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小学数学教师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二级学科：学科教学（数学）、数学、数学教育、数学教育学、基础数学、计算数学、概率论与数理统计、应用数学、应用数学与计算科学、小学教育</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取得小学及以上数学教师资格证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宜宾市戎州实验学校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小学信息技术教师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二级学科：计算机科学与技术、计算机系统结构、计算机软件与理论、计算机应用技术、现代教育技术、数据科学与信息技术、数字媒体技术、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取得小学及以上信息技术教师资格证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29</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宜宾市叙府实验学校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272301029</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二级学科：学科教学（语文）、语文教育、中国语言文学、语言学及应用语言学、汉语言文字学、中国古典文献学、中国古代文学、中国现当代文学、汉语国际教育、汉语文化国际教育、小学教育</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取得小学及以上语文教师资格证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30</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宜宾市崇文实验学校</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272301030</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二级学科：学科教学（语文）、语文教育、中国语言文学、语言学及应用语言学、汉语言文字学、中国古典文献学、中国古代文学、中国现当代文学、汉语国际教育、汉语文化国际教育、小学教育</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取得小学及以上语文教师资格证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5"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31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宜宾市叙州区北城实验小学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小学英语教师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272301031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二级学科：学科教学（英语）、英语语言文学、翻译、英语口译、英语笔译、英语教育、英语、外国语言文学、课程与教学论、外国语言学及应用语言学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取得小学及以上英语教师资格证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2"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32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宜宾市叙州区教育和体育局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宜宾市叙州区建国实验小学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小学数学教师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272301032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研究生（硕士）及以上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二级学科：学科教学（数学）、数学、数学教育、数学教育学、基础数学、计算数学、概率论与数理统计、应用数学、应用数学与计算科学、小学教育</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pPr>
            <w:r>
              <w:rPr>
                <w:rFonts w:hint="eastAsia" w:ascii="宋体" w:hAnsi="宋体" w:eastAsia="宋体" w:cs="宋体"/>
                <w:color w:val="000000"/>
                <w:sz w:val="18"/>
                <w:szCs w:val="18"/>
                <w:bdr w:val="none" w:color="auto" w:sz="0" w:space="0"/>
              </w:rPr>
              <w:t>取得小学及以上数学教师资格证</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专业技能测试（试讲+命题问答）</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after="120" w:afterAutospacing="0" w:line="300" w:lineRule="atLeast"/>
              <w:jc w:val="center"/>
            </w:pPr>
            <w:r>
              <w:rPr>
                <w:rFonts w:hint="eastAsia" w:ascii="宋体" w:hAnsi="宋体" w:eastAsia="宋体" w:cs="宋体"/>
                <w:color w:val="000000"/>
                <w:sz w:val="18"/>
                <w:szCs w:val="18"/>
                <w:bdr w:val="none" w:color="auto" w:sz="0" w:space="0"/>
              </w:rPr>
              <w:t>最低服务年限5年</w:t>
            </w:r>
          </w:p>
        </w:tc>
      </w:tr>
      <w:bookmarkEnd w:id="0"/>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29AB56D3"/>
    <w:rsid w:val="29AB56D3"/>
    <w:rsid w:val="410C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5">
    <w:name w:val="Strong"/>
    <w:basedOn w:val="4"/>
    <w:qFormat/>
    <w:uiPriority w:val="0"/>
    <w:rPr>
      <w:b/>
    </w:rPr>
  </w:style>
  <w:style w:type="character" w:styleId="6">
    <w:name w:val="FollowedHyperlink"/>
    <w:basedOn w:val="4"/>
    <w:uiPriority w:val="0"/>
    <w:rPr>
      <w:rFonts w:hint="eastAsia" w:ascii="宋体" w:hAnsi="宋体" w:eastAsia="宋体" w:cs="宋体"/>
      <w:color w:val="800080"/>
      <w:sz w:val="18"/>
      <w:szCs w:val="18"/>
      <w:u w:val="single"/>
    </w:rPr>
  </w:style>
  <w:style w:type="character" w:styleId="7">
    <w:name w:val="Hyperlink"/>
    <w:basedOn w:val="4"/>
    <w:uiPriority w:val="0"/>
    <w:rPr>
      <w:rFonts w:hint="eastAsia" w:ascii="宋体" w:hAnsi="宋体" w:eastAsia="宋体" w:cs="宋体"/>
      <w:color w:val="0000FF"/>
      <w:sz w:val="18"/>
      <w:szCs w:val="18"/>
      <w:u w:val="single"/>
    </w:rPr>
  </w:style>
  <w:style w:type="character" w:customStyle="1" w:styleId="8">
    <w:name w:val="bds_nopic"/>
    <w:basedOn w:val="4"/>
    <w:uiPriority w:val="0"/>
  </w:style>
  <w:style w:type="character" w:customStyle="1" w:styleId="9">
    <w:name w:val="bds_nopic1"/>
    <w:basedOn w:val="4"/>
    <w:uiPriority w:val="0"/>
  </w:style>
  <w:style w:type="character" w:customStyle="1" w:styleId="10">
    <w:name w:val="bds_more2"/>
    <w:basedOn w:val="4"/>
    <w:uiPriority w:val="0"/>
    <w:rPr>
      <w:bdr w:val="none" w:color="auto" w:sz="0" w:space="0"/>
    </w:rPr>
  </w:style>
  <w:style w:type="character" w:customStyle="1" w:styleId="11">
    <w:name w:val="bds_more3"/>
    <w:basedOn w:val="4"/>
    <w:uiPriority w:val="0"/>
    <w:rPr>
      <w:rFonts w:hint="eastAsia" w:ascii="宋体" w:hAnsi="宋体" w:eastAsia="宋体" w:cs="宋体"/>
      <w:bdr w:val="none" w:color="auto" w:sz="0" w:space="0"/>
    </w:rPr>
  </w:style>
  <w:style w:type="character" w:customStyle="1" w:styleId="12">
    <w:name w:val="bds_more4"/>
    <w:basedOn w:val="4"/>
    <w:uiPriority w:val="0"/>
    <w:rPr>
      <w:bdr w:val="none" w:color="auto" w:sz="0" w:space="0"/>
    </w:rPr>
  </w:style>
  <w:style w:type="character" w:customStyle="1" w:styleId="13">
    <w:name w:val="bds_nopic2"/>
    <w:basedOn w:val="4"/>
    <w:uiPriority w:val="0"/>
  </w:style>
  <w:style w:type="character" w:customStyle="1" w:styleId="14">
    <w:name w:val="bds_more"/>
    <w:basedOn w:val="4"/>
    <w:uiPriority w:val="0"/>
    <w:rPr>
      <w:rFonts w:hint="eastAsia" w:ascii="宋体" w:hAnsi="宋体" w:eastAsia="宋体" w:cs="宋体"/>
      <w:bdr w:val="none" w:color="auto" w:sz="0" w:space="0"/>
    </w:rPr>
  </w:style>
  <w:style w:type="character" w:customStyle="1" w:styleId="15">
    <w:name w:val="bds_more1"/>
    <w:basedOn w:val="4"/>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4540</Words>
  <Characters>4873</Characters>
  <Lines>0</Lines>
  <Paragraphs>0</Paragraphs>
  <TotalTime>56</TotalTime>
  <ScaleCrop>false</ScaleCrop>
  <LinksUpToDate>false</LinksUpToDate>
  <CharactersWithSpaces>4913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2023-04-25T10:30:00Z</dcterms:created>
  <dc:creator>Administrator</dc:creator>
  <cp:lastModifiedBy>Administrator</cp:lastModifiedBy>
  <dcterms:modified xsi:type="dcterms:W3CDTF">2023-04-25T11:30:23Z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9CFD695CC7254F7D92275EF5E8CC30B5</vt:lpwstr>
  </property>
</Properties>
</file>