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附件一</w:t>
      </w:r>
    </w:p>
    <w:p>
      <w:pPr>
        <w:pStyle w:val="2"/>
        <w:ind w:left="0" w:leftChars="0" w:firstLine="0" w:firstLineChars="0"/>
        <w:jc w:val="center"/>
        <w:rPr>
          <w:rFonts w:hint="default" w:ascii="仿宋_GB2312" w:hAnsi="仿宋" w:eastAsia="仿宋_GB2312" w:cs="仿宋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部分高校名单</w:t>
      </w: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一、市直事业单位引进对象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北京大学、清华大学、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"https://www.gk100.com/daxueku/265"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中国人民大学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"https://www.gk100.com/daxueku/271"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北京航空航天大学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"https://www.gk100.com/daxueku/282"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北京师范大学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"https://www.gk100.com/daxueku/277"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北京理工大学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"https://www.gk100.com/daxueku/311"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中国农业大学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、中央财经大学、中国政法大学、中国传媒大学、中国矿业大学、对外经济贸易大学、北京科技大学、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"https://www.gk100.com/daxueku/262"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上海交通大学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"https://www.gk100.com/daxueku/261"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复旦大学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"https://www.gk100.com/daxueku/286"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华东师范大学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"https://www.gk100.com/daxueku/266"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同济大学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、上海财经大学、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"https://www.gk100.com/daxueku/290"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中南大学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"https://www.gk100.com/daxueku/297"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湖南大学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、国防科技大学、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"https://www.gk100.com/daxueku/276"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西安交通大学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"https://www.gk100.com/daxueku/300"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西北工业大学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"https://www.gk100.com/daxueku/374"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西北农林科技大学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、西安电子科技大学、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"https://www.gk100.com/daxueku/269"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南京大学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"https://www.gk100.com/daxueku/284"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东南大学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、河海大学、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"https://www.gk100.com/daxueku/278"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天津大学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"https://www.gk100.com/daxueku/275"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南开大学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、四川大学、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"https://www.gk100.com/daxueku/304"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电子科技大学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、东北大学、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"https://www.gk100.com/daxueku/293"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大连理工大学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、中山大学、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"https://www.gk100.com/daxueku/285"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华南理工大学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"https://www.gk100.com/daxueku/294"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山东大学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"https://www.gk100.com/daxueku/316"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中国海洋大学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"https://www.gk100.com/daxueku/272"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武汉大学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"https://www.gk100.com/daxueku/280"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华中科技大学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、武汉理工大学、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"https://www.gk100.com/daxueku/263"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浙江大学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"https://www.gk100.com/daxueku/302"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吉林大学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、厦门大学、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"https://www.gk100.com/daxueku/299"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重庆大学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"https://www.gk100.com/daxueku/321"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兰州大学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"https://www.gk100.com/daxueku/274"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中国科学技术大学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instrText xml:space="preserve"> HYPERLINK "https://www.gk100.com/daxueku/283"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哈尔滨工业大学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、合肥工业大学及QS最新排名前100位的境外高校。</w:t>
      </w:r>
      <w:bookmarkStart w:id="0" w:name="_GoBack"/>
      <w:bookmarkEnd w:id="0"/>
    </w:p>
    <w:p>
      <w:pPr>
        <w:ind w:firstLine="640" w:firstLineChars="20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二、市属国企及县区事业单位引进对象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val="en-US" w:eastAsia="zh-CN" w:bidi="ar-SA"/>
        </w:rPr>
        <w:t>北京大学等147所“双一流”建设高校及QS最新排名前100位的境外高校。</w:t>
      </w:r>
    </w:p>
    <w:p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OWY5MjcwN2JlYzhjYzQ0YTRhODk5YjRkOWI5ZDcifQ=="/>
  </w:docVars>
  <w:rsids>
    <w:rsidRoot w:val="47CE5A46"/>
    <w:rsid w:val="05585471"/>
    <w:rsid w:val="1B2449AA"/>
    <w:rsid w:val="3FC6408D"/>
    <w:rsid w:val="409C64A6"/>
    <w:rsid w:val="47CE5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1"/>
    <w:pPr>
      <w:ind w:left="275"/>
      <w:outlineLvl w:val="2"/>
    </w:pPr>
    <w:rPr>
      <w:rFonts w:ascii="Noto Sans CJK JP Regular" w:hAnsi="Noto Sans CJK JP Regular" w:eastAsia="Noto Sans CJK JP Regular" w:cs="Noto Sans CJK JP Regular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paragraph" w:customStyle="1" w:styleId="9">
    <w:name w:val="样式1"/>
    <w:basedOn w:val="3"/>
    <w:next w:val="1"/>
    <w:qFormat/>
    <w:uiPriority w:val="0"/>
    <w:rPr>
      <w:rFonts w:ascii="Noto Sans CJK JP Regular" w:hAnsi="Noto Sans CJK JP Regular" w:eastAsia="方正小标宋简体" w:cs="Noto Sans CJK JP Regular"/>
      <w:sz w:val="36"/>
      <w:szCs w:val="36"/>
      <w:lang w:eastAsia="en-US"/>
    </w:rPr>
  </w:style>
  <w:style w:type="paragraph" w:customStyle="1" w:styleId="10">
    <w:name w:val="样式2"/>
    <w:basedOn w:val="3"/>
    <w:next w:val="1"/>
    <w:qFormat/>
    <w:uiPriority w:val="0"/>
    <w:rPr>
      <w:rFonts w:ascii="Noto Sans CJK JP Regular" w:hAnsi="Noto Sans CJK JP Regular" w:eastAsia="方正小标宋简体" w:cs="Noto Sans CJK JP Regular"/>
      <w:sz w:val="36"/>
      <w:szCs w:val="36"/>
      <w:lang w:eastAsia="en-US"/>
    </w:rPr>
  </w:style>
  <w:style w:type="paragraph" w:customStyle="1" w:styleId="11">
    <w:name w:val="样式3"/>
    <w:basedOn w:val="3"/>
    <w:next w:val="1"/>
    <w:qFormat/>
    <w:uiPriority w:val="0"/>
    <w:pPr>
      <w:jc w:val="center"/>
    </w:pPr>
    <w:rPr>
      <w:rFonts w:ascii="Noto Sans CJK JP Regular" w:hAnsi="Noto Sans CJK JP Regular" w:eastAsia="方正小标宋简体" w:cs="Noto Sans CJK JP Regular"/>
      <w:sz w:val="36"/>
      <w:szCs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403</Characters>
  <Lines>0</Lines>
  <Paragraphs>0</Paragraphs>
  <TotalTime>6</TotalTime>
  <ScaleCrop>false</ScaleCrop>
  <LinksUpToDate>false</LinksUpToDate>
  <CharactersWithSpaces>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2023-04-24T11:44:00Z</dcterms:created>
  <dc:creator>歌以咏志</dc:creator>
  <cp:lastModifiedBy>歌以咏志</cp:lastModifiedBy>
  <dcterms:modified xsi:type="dcterms:W3CDTF">2023-04-24T12:16:38Z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27E46C01D58C49C7B1B5D0D408B82EB8_11</vt:lpwstr>
  </property>
</Properties>
</file>