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0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74"/>
        <w:gridCol w:w="968"/>
        <w:gridCol w:w="981"/>
        <w:gridCol w:w="750"/>
        <w:gridCol w:w="1323"/>
        <w:gridCol w:w="764"/>
        <w:gridCol w:w="627"/>
        <w:gridCol w:w="1418"/>
        <w:gridCol w:w="4746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07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color w:val="auto"/>
                <w:sz w:val="32"/>
                <w:szCs w:val="32"/>
              </w:rPr>
              <w:t>附件1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084" w:firstLineChars="3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bCs/>
                <w:color w:val="auto"/>
                <w:kern w:val="0"/>
                <w:sz w:val="36"/>
                <w:szCs w:val="36"/>
                <w:lang w:eastAsia="zh-CN" w:bidi="ar"/>
              </w:rPr>
              <w:t>南充</w:t>
            </w:r>
            <w:r>
              <w:rPr>
                <w:rFonts w:hint="default" w:ascii="Times New Roman" w:hAnsi="Times New Roman" w:eastAsia="方正小标宋_GBK" w:cs="Times New Roman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市教育科学研究所</w:t>
            </w:r>
            <w:r>
              <w:rPr>
                <w:rStyle w:val="9"/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lang w:bidi="ar"/>
              </w:rPr>
              <w:t>202</w:t>
            </w:r>
            <w:r>
              <w:rPr>
                <w:rStyle w:val="9"/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方正小标宋_GBK" w:cs="Times New Roman"/>
                <w:color w:val="auto"/>
                <w:sz w:val="36"/>
                <w:szCs w:val="36"/>
                <w:lang w:bidi="ar"/>
              </w:rPr>
              <w:t>年公开考核招聘工作人员岗位和条件要求一览表</w:t>
            </w:r>
          </w:p>
        </w:tc>
      </w:tr>
      <w:tr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招聘岗位类别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及范围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w w:val="90"/>
                <w:kern w:val="0"/>
                <w:sz w:val="24"/>
                <w:szCs w:val="24"/>
                <w:fitText w:val="432" w:id="1977608315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w w:val="45"/>
                <w:kern w:val="0"/>
                <w:sz w:val="24"/>
                <w:szCs w:val="24"/>
                <w:fitText w:val="432" w:id="-1357914"/>
                <w:lang w:bidi="ar"/>
              </w:rPr>
              <w:t>（学位）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专业条件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考试科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1"/>
                <w:w w:val="92"/>
                <w:kern w:val="0"/>
                <w:sz w:val="24"/>
                <w:szCs w:val="24"/>
                <w:fitText w:val="888" w:id="-358620510"/>
                <w:lang w:bidi="ar"/>
              </w:rPr>
              <w:t>目及顺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2"/>
                <w:w w:val="92"/>
                <w:kern w:val="0"/>
                <w:sz w:val="24"/>
                <w:szCs w:val="24"/>
                <w:fitText w:val="888" w:id="-358620510"/>
                <w:lang w:bidi="ar"/>
              </w:rPr>
              <w:t>序</w:t>
            </w:r>
          </w:p>
        </w:tc>
      </w:tr>
      <w:tr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南充市教育和体育局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南充市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教育科学研究所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教研员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兼文秘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1.面向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国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见公告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197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日及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以后出生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本科：汉语言文学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eastAsia="zh-CN" w:bidi="ar"/>
              </w:rPr>
              <w:t>、汉语言文学教育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 xml:space="preserve">、文秘学、新闻学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学科教学（语文）、中国语言文学、汉语言文字学、中国现当代文学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1.具有高级中学或中等职业学校教师资格证、普通话二级甲等及以上证书；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2.具有中小学高级教师及以上职称资格；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具有县级教育行政部门及以上颁发的与教育教学相关的荣誉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称号（优秀教师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优秀教育工作者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师德师风先进个人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师德标兵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教坛新秀等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综合荣誉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）；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4.具有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不少于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2项市级及以上教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研成果（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政府、教育行政部门颁发的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成果奖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或竞教二等奖及以上或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完成教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研课题或公开刊物发表教育教学论文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专著）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                                           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1.笔试；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2.讲课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</w:tc>
      </w:tr>
      <w:tr>
        <w:trPr>
          <w:trHeight w:val="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南充市教育和体育局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南充市教育科学研究所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高中数学教研员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1.面向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国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.见公告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197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本科及以上学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lang w:bidi="ar"/>
              </w:rPr>
              <w:t>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本科：数学与应用数学、信息与计算科学、数理基础科学、数据计算及应用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研究生：数学、基础数学、计算数学、应用数学、学科教学（数学）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具有高级中学数学教师资格证、普通话二级乙等及以上证书；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2.具有中小学高级教师及以上职称资格；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具有县级教育行政部门及以上颁发的与教育教学相关的荣誉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称号（优秀教师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优秀教育工作者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师德师风先进个人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师德标兵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教坛新秀等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综合荣誉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）；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4.具有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不少于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2项市级及以上教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研成果（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政府、教育行政部门颁发的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成果奖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或竞教二等奖及以上或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完成教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研课题或公开刊物发表教育教学论文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专著）。                                             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1.笔试；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2.讲课。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</w:p>
        </w:tc>
      </w:tr>
    </w:tbl>
    <w:p>
      <w:pPr>
        <w:pStyle w:val="2"/>
        <w:spacing w:line="0" w:lineRule="atLeast"/>
        <w:rPr>
          <w:rStyle w:val="8"/>
          <w:rFonts w:hint="default" w:ascii="Times New Roman" w:hAnsi="Times New Roman" w:eastAsia="黑体" w:cs="Times New Roman"/>
          <w:b w:val="0"/>
        </w:rPr>
      </w:pPr>
    </w:p>
    <w:tbl>
      <w:tblPr>
        <w:tblStyle w:val="6"/>
        <w:tblW w:w="130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966"/>
        <w:gridCol w:w="2284"/>
        <w:gridCol w:w="1452"/>
        <w:gridCol w:w="2087"/>
        <w:gridCol w:w="1179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sz w:val="32"/>
                <w:szCs w:val="32"/>
              </w:rPr>
              <w:t>附件2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3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南充市教育科学研究所202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年考核招聘面试方式及主要范围一览表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面试方式</w:t>
            </w:r>
          </w:p>
        </w:tc>
        <w:tc>
          <w:tcPr>
            <w:tcW w:w="4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面试主要范围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专业技能(操作)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南充市教育科学研究所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教研员兼文秘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南充市教育科学研究所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高中数学教研员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tbl>
      <w:tblPr>
        <w:tblStyle w:val="6"/>
        <w:tblW w:w="145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905"/>
        <w:gridCol w:w="2682"/>
        <w:gridCol w:w="1578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sz w:val="32"/>
                <w:szCs w:val="32"/>
              </w:rPr>
              <w:t>附件</w:t>
            </w:r>
            <w:r>
              <w:rPr>
                <w:rStyle w:val="8"/>
                <w:rFonts w:hint="default" w:ascii="Times New Roman" w:hAnsi="Times New Roman" w:eastAsia="黑体" w:cs="Times New Roman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南充市教育科学研究所</w:t>
            </w:r>
            <w:r>
              <w:rPr>
                <w:rStyle w:val="11"/>
                <w:rFonts w:hint="default" w:ascii="Times New Roman" w:hAnsi="Times New Roman" w:eastAsia="微软雅黑" w:cs="Times New Roman"/>
                <w:lang w:bidi="ar"/>
              </w:rPr>
              <w:t>202</w:t>
            </w:r>
            <w:r>
              <w:rPr>
                <w:rStyle w:val="11"/>
                <w:rFonts w:hint="default" w:ascii="Times New Roman" w:hAnsi="Times New Roman" w:eastAsia="微软雅黑" w:cs="Times New Roman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年考核招聘事业单位基本情况一览表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（主管部门）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>性质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主要职能</w:t>
            </w:r>
          </w:p>
        </w:tc>
      </w:tr>
      <w:tr>
        <w:trPr>
          <w:trHeight w:val="242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南充市教育和体育局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事业单位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南充市顺庆区卓越路1号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0817-2807257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从事教育教学、科学研究和教学业务指导、管理。</w:t>
            </w:r>
          </w:p>
        </w:tc>
      </w:tr>
    </w:tbl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 w:val="0"/>
        </w:rPr>
      </w:pPr>
    </w:p>
    <w:p>
      <w:pPr>
        <w:pStyle w:val="2"/>
        <w:rPr>
          <w:rStyle w:val="8"/>
          <w:rFonts w:hint="default" w:ascii="Times New Roman" w:hAnsi="Times New Roman" w:eastAsia="黑体" w:cs="Times New Roman"/>
          <w:b/>
        </w:rPr>
        <w:sectPr>
          <w:pgSz w:w="16838" w:h="11906" w:orient="landscape"/>
          <w:pgMar w:top="1576" w:right="1440" w:bottom="1519" w:left="1440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>
      <w:pPr>
        <w:spacing w:line="320" w:lineRule="exact"/>
        <w:jc w:val="left"/>
        <w:rPr>
          <w:rStyle w:val="8"/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sz w:val="32"/>
          <w:szCs w:val="32"/>
        </w:rPr>
        <w:t>附件4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bidi="ar-SA"/>
        </w:rPr>
        <w:t>南充市教育科学研究所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bidi="ar-SA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 w:bidi="ar-SA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bidi="ar-SA"/>
        </w:rPr>
        <w:t>年公开考核招聘工作人员报名表</w:t>
      </w:r>
    </w:p>
    <w:p>
      <w:pPr>
        <w:pStyle w:val="2"/>
        <w:rPr>
          <w:rFonts w:hint="default" w:ascii="Times New Roman" w:hAnsi="Times New Roman" w:eastAsia="仿宋" w:cs="Times New Roman"/>
          <w:b w:val="0"/>
          <w:lang w:val="en-US" w:bidi="ar-SA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/>
        </w:rPr>
        <w:t xml:space="preserve">                                     </w:t>
      </w:r>
      <w:r>
        <w:rPr>
          <w:rFonts w:hint="default" w:ascii="Times New Roman" w:hAnsi="Times New Roman" w:eastAsia="仿宋" w:cs="Times New Roman"/>
          <w:sz w:val="24"/>
          <w:szCs w:val="24"/>
        </w:rPr>
        <w:t>报考岗位：</w:t>
      </w:r>
      <w:r>
        <w:rPr>
          <w:rFonts w:hint="default" w:ascii="Times New Roman" w:hAnsi="Times New Roman" w:eastAsia="仿宋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/>
        </w:rPr>
        <w:t xml:space="preserve">                    </w:t>
      </w:r>
    </w:p>
    <w:tbl>
      <w:tblPr>
        <w:tblStyle w:val="6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832"/>
        <w:gridCol w:w="1033"/>
        <w:gridCol w:w="839"/>
        <w:gridCol w:w="324"/>
        <w:gridCol w:w="1413"/>
        <w:gridCol w:w="858"/>
        <w:gridCol w:w="57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姓 名</w:t>
            </w:r>
          </w:p>
        </w:tc>
        <w:tc>
          <w:tcPr>
            <w:tcW w:w="8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民 族</w:t>
            </w:r>
          </w:p>
        </w:tc>
        <w:tc>
          <w:tcPr>
            <w:tcW w:w="8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8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学 位</w:t>
            </w:r>
          </w:p>
        </w:tc>
        <w:tc>
          <w:tcPr>
            <w:tcW w:w="8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身份证号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本人承诺（上述内容的真实性）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承诺人：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所在单位意见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144" w:firstLineChars="1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（盖章）    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所在单位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>主管部门意见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     </w:t>
            </w:r>
            <w:r>
              <w:rPr>
                <w:rFonts w:hint="eastAsia" w:eastAsia="仿宋" w:cs="Times New Roman"/>
                <w:b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（盖章）    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615" w:type="dxa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审核意见</w:t>
            </w:r>
          </w:p>
        </w:tc>
        <w:tc>
          <w:tcPr>
            <w:tcW w:w="74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  <w:lang w:val="en-US" w:eastAsia="zh-CN"/>
              </w:rPr>
              <w:t xml:space="preserve">（盖章）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</w:t>
            </w:r>
          </w:p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  <w:lang w:val="en-US" w:eastAsia="zh-CN" w:bidi="ar-SA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5ABB3"/>
    <w:multiLevelType w:val="singleLevel"/>
    <w:tmpl w:val="F3F5A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7B646"/>
    <w:rsid w:val="7F37B646"/>
    <w:rsid w:val="7FFF2A32"/>
    <w:rsid w:val="D7EF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10">
    <w:name w:val="font151"/>
    <w:basedOn w:val="7"/>
    <w:qFormat/>
    <w:uiPriority w:val="0"/>
    <w:rPr>
      <w:rFonts w:ascii="微软雅黑" w:hAnsi="微软雅黑" w:eastAsia="微软雅黑" w:cs="微软雅黑"/>
      <w:b/>
      <w:bCs/>
      <w:color w:val="000000"/>
      <w:sz w:val="44"/>
      <w:szCs w:val="44"/>
      <w:u w:val="none"/>
    </w:rPr>
  </w:style>
  <w:style w:type="character" w:customStyle="1" w:styleId="11">
    <w:name w:val="font1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2">
    <w:name w:val="font81"/>
    <w:basedOn w:val="7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2023-04-28T22:41:00Z</dcterms:created>
  <dc:creator>user</dc:creator>
  <cp:lastModifiedBy>user</cp:lastModifiedBy>
  <dcterms:modified xsi:type="dcterms:W3CDTF">2023-04-28T16:33:47Z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27C8F1938AC64EE9976A4B64EE8AF8D1</vt:lpwstr>
  </property>
</Properties>
</file>