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kern w:val="0"/>
          <w:sz w:val="32"/>
          <w:szCs w:val="32"/>
        </w:rPr>
        <w:t>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2023年湖南湘江新区审计局公开招聘专业技术人员岗位表</w:t>
      </w:r>
    </w:p>
    <w:bookmarkEnd w:id="0"/>
    <w:tbl>
      <w:tblPr>
        <w:tblStyle w:val="2"/>
        <w:tblpPr w:leftFromText="180" w:rightFromText="180" w:vertAnchor="text" w:horzAnchor="page" w:tblpX="1053" w:tblpY="212"/>
        <w:tblOverlap w:val="never"/>
        <w:tblW w:w="143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1559"/>
        <w:gridCol w:w="1701"/>
        <w:gridCol w:w="2410"/>
        <w:gridCol w:w="55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1122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岗位条件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55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专业技术人员1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（金融方向）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40周岁以下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本科及以上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工商管理类、经济学类、管理科学与工程类、统计学与应用统计学专业</w:t>
            </w:r>
          </w:p>
        </w:tc>
        <w:tc>
          <w:tcPr>
            <w:tcW w:w="55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具有高级审计师职称、高级会计师职称、注册金融分析师（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CFA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）、金融风险管理师（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FRM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之一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及以上；3年及以上金融机构工作经历。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专业技术人员2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Cs w:val="21"/>
              </w:rPr>
              <w:t>（企业和财政方向）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35周岁以下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本科及以上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工商管理类、经济学类、管理科学与工程类、统计学与应用统计学专业</w:t>
            </w:r>
          </w:p>
        </w:tc>
        <w:tc>
          <w:tcPr>
            <w:tcW w:w="55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具有会计中级职称、审计中级职称、税务师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之一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及以上，5年及以上企业、行政事业单位从事会计或审计工作经历。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专业技术人员3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Cs w:val="21"/>
              </w:rPr>
              <w:t>（企业和财政方向）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40周岁以下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本科及以上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工商管理类、经济学类、管理科学与工程类、统计学与应用统计学专业</w:t>
            </w:r>
          </w:p>
        </w:tc>
        <w:tc>
          <w:tcPr>
            <w:tcW w:w="55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具有高级会计师职称、高级审计师职称、注册会计师执业资格、国际注册会计师（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ACCA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）之一及以上，3年及以上企业、行政事业单位从事财务或审计工作经历。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专业技术人员4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（法律方向）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40周岁以下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研究生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及以上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民商法学、经济法学、国际法学</w:t>
            </w:r>
          </w:p>
        </w:tc>
        <w:tc>
          <w:tcPr>
            <w:tcW w:w="55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取得法律职业资格证书（A类），有3年及以上律所执业经验，或3年及以上企业、行政事业单位从事法务工作经历。</w:t>
            </w:r>
          </w:p>
        </w:tc>
      </w:tr>
    </w:tbl>
    <w:p>
      <w:r>
        <w:rPr>
          <w:rFonts w:hint="eastAsia"/>
          <w:lang w:val="en-US" w:eastAsia="zh-CN"/>
        </w:rPr>
        <w:t>备注：所学专业参照湖南省考试录用公务员专业指导目录分类和识别。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mU4MTI5N2ZlZWU3ZmJiYTAxNDhhMTQ2NjI1MjkifQ=="/>
  </w:docVars>
  <w:rsids>
    <w:rsidRoot w:val="5394231C"/>
    <w:rsid w:val="539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2023-05-07T10:31:00Z</dcterms:created>
  <dc:creator>龚升</dc:creator>
  <cp:lastModifiedBy>龚升</cp:lastModifiedBy>
  <dcterms:modified xsi:type="dcterms:W3CDTF">2023-05-07T10:32:40Z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250B37C3F72C471B805B2874BF64420A</vt:lpwstr>
  </property>
</Properties>
</file>