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jc w:val="center"/>
        <w:rPr>
          <w:rFonts w:hint="default"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公共资源交易中心</w:t>
      </w:r>
    </w:p>
    <w:p>
      <w:pPr>
        <w:pStyle w:val="2"/>
        <w:keepNext w:val="0"/>
        <w:keepLines w:val="0"/>
        <w:pageBreakBefore w:val="0"/>
        <w:kinsoku/>
        <w:overflowPunct/>
        <w:topLinePunct w:val="0"/>
        <w:autoSpaceDE/>
        <w:autoSpaceDN/>
        <w:bidi w:val="0"/>
        <w:adjustRightInd/>
        <w:spacing w:line="560" w:lineRule="exact"/>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人才引进</w:t>
      </w:r>
      <w:r>
        <w:rPr>
          <w:rFonts w:hint="eastAsia" w:ascii="方正小标宋简体" w:hAnsi="方正小标宋简体" w:eastAsia="方正小标宋简体" w:cs="方正小标宋简体"/>
          <w:color w:val="auto"/>
          <w:sz w:val="44"/>
          <w:szCs w:val="44"/>
          <w:lang w:val="en-US" w:eastAsia="zh-CN"/>
        </w:rPr>
        <w:t>公告</w:t>
      </w:r>
    </w:p>
    <w:p>
      <w:pPr>
        <w:keepNext w:val="0"/>
        <w:keepLines w:val="0"/>
        <w:pageBreakBefore w:val="0"/>
        <w:kinsoku/>
        <w:overflowPunct/>
        <w:topLinePunct w:val="0"/>
        <w:autoSpaceDE/>
        <w:autoSpaceDN/>
        <w:bidi w:val="0"/>
        <w:adjustRightInd/>
        <w:spacing w:line="560" w:lineRule="exact"/>
        <w:rPr>
          <w:rFonts w:hint="eastAsia"/>
          <w:lang w:val="en-US" w:eastAsia="zh-CN"/>
        </w:rPr>
      </w:pP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满洲里市满洲里市公共资源交易中心</w:t>
      </w:r>
      <w:r>
        <w:rPr>
          <w:rFonts w:hint="eastAsia" w:ascii="仿宋" w:hAnsi="仿宋" w:eastAsia="仿宋"/>
          <w:color w:val="auto"/>
          <w:sz w:val="32"/>
          <w:szCs w:val="32"/>
        </w:rPr>
        <w:t>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w:t>
      </w:r>
      <w:r>
        <w:rPr>
          <w:rFonts w:hint="eastAsia" w:ascii="仿宋" w:hAnsi="仿宋" w:eastAsia="仿宋"/>
          <w:color w:val="auto"/>
          <w:sz w:val="32"/>
          <w:szCs w:val="32"/>
          <w:lang w:eastAsia="zh-CN"/>
        </w:rPr>
        <w:t>，</w:t>
      </w:r>
      <w:r>
        <w:rPr>
          <w:rFonts w:hint="eastAsia" w:ascii="仿宋" w:hAnsi="仿宋" w:eastAsia="仿宋"/>
          <w:color w:val="auto"/>
          <w:sz w:val="32"/>
          <w:szCs w:val="32"/>
        </w:rPr>
        <w:t>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满洲里市公共资源交易中心</w:t>
      </w:r>
      <w:r>
        <w:rPr>
          <w:rFonts w:hint="eastAsia" w:ascii="仿宋" w:hAnsi="仿宋" w:eastAsia="仿宋"/>
          <w:color w:val="auto"/>
          <w:sz w:val="32"/>
          <w:szCs w:val="32"/>
        </w:rPr>
        <w:t>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_GB2312" w:hAnsi="仿宋_GB2312" w:eastAsia="仿宋_GB2312" w:cs="仿宋_GB2312"/>
          <w:sz w:val="32"/>
          <w:szCs w:val="32"/>
          <w:highlight w:val="none"/>
        </w:rPr>
        <w:t>本科生报考应具有一流大学、一流学科建设高校或原“985”“211”高校相关专业全日制本科学历并取得相应学位；研究生学历报考应具有相关专业全日制研究生学历并取得相应学位。专业为081101</w:t>
      </w:r>
      <w:r>
        <w:rPr>
          <w:rFonts w:hint="eastAsia" w:ascii="仿宋_GB2312" w:hAnsi="仿宋_GB2312" w:eastAsia="仿宋_GB2312" w:cs="仿宋_GB2312"/>
          <w:sz w:val="32"/>
          <w:szCs w:val="32"/>
          <w:highlight w:val="none"/>
          <w:lang w:val="en-US" w:eastAsia="zh-CN"/>
        </w:rPr>
        <w:t>土木工程</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全日制本科生不超过35周岁（1987年4月30日以后出生），硕士研究生不超过40周岁（1982年4月30日以后出生）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7.学历及其他资格条件所取得时间为2023年7月31日前；</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6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t>641473309@qq.com</w:t>
      </w:r>
    </w:p>
    <w:p>
      <w:pPr>
        <w:pStyle w:val="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公共资源交易中心</w:t>
      </w:r>
      <w:r>
        <w:rPr>
          <w:rFonts w:hint="eastAsia" w:ascii="仿宋" w:hAnsi="仿宋" w:eastAsia="仿宋"/>
          <w:color w:val="auto"/>
          <w:sz w:val="32"/>
          <w:szCs w:val="32"/>
        </w:rPr>
        <w:t>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t>641473309@qq.com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w:t>
      </w:r>
      <w:r>
        <w:rPr>
          <w:rFonts w:hint="eastAsia" w:ascii="仿宋" w:hAnsi="仿宋" w:eastAsia="仿宋"/>
          <w:color w:val="auto"/>
          <w:sz w:val="32"/>
          <w:szCs w:val="32"/>
          <w:lang w:val="en-US" w:eastAsia="zh-CN"/>
        </w:rPr>
        <w:t>公共资源交易中心</w:t>
      </w:r>
      <w:r>
        <w:rPr>
          <w:rFonts w:hint="eastAsia" w:ascii="仿宋" w:hAnsi="仿宋" w:eastAsia="仿宋" w:cs="仿宋"/>
          <w:color w:val="auto"/>
          <w:sz w:val="32"/>
          <w:szCs w:val="32"/>
          <w:highlight w:val="none"/>
          <w:lang w:val="en-US" w:eastAsia="zh-CN"/>
        </w:rPr>
        <w:t>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公共资源交易中心</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公共资源交易中心</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公共资源交易中心</w:t>
      </w:r>
      <w:r>
        <w:rPr>
          <w:rFonts w:hint="eastAsia" w:ascii="仿宋" w:hAnsi="仿宋" w:eastAsia="仿宋" w:cs="仿宋_GB2312"/>
          <w:color w:val="auto"/>
          <w:sz w:val="32"/>
          <w:szCs w:val="32"/>
        </w:rPr>
        <w:t>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公共资源交易中心人才引进工作领导小组负责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6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6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满洲里市公共资源交易中心门户网站</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公共资源交易中心人才引进工作领导小组负责电话通知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考察工作由满洲里市公共资源交易中心人才引进工作领导小组负责组织实施。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olor w:val="auto"/>
          <w:sz w:val="32"/>
          <w:szCs w:val="32"/>
          <w:lang w:val="en-US" w:eastAsia="zh-CN"/>
        </w:rPr>
        <w:t>公共资源交易中心</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olor w:val="auto"/>
          <w:sz w:val="32"/>
          <w:szCs w:val="32"/>
          <w:lang w:val="en-US" w:eastAsia="zh-CN"/>
        </w:rPr>
        <w:t>公共资源交易</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6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6266768</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6221137</w:t>
      </w:r>
    </w:p>
    <w:p>
      <w:pPr>
        <w:keepNext w:val="0"/>
        <w:keepLines w:val="0"/>
        <w:pageBreakBefore w:val="0"/>
        <w:widowControl w:val="0"/>
        <w:kinsoku/>
        <w:overflowPunct/>
        <w:topLinePunct w:val="0"/>
        <w:autoSpaceDE/>
        <w:autoSpaceDN/>
        <w:bidi w:val="0"/>
        <w:adjustRightInd/>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公共资源交易中心</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6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60" w:lineRule="exact"/>
        <w:rPr>
          <w:rFonts w:hint="eastAsia"/>
          <w:color w:val="auto"/>
        </w:rPr>
      </w:pPr>
    </w:p>
    <w:p>
      <w:pPr>
        <w:keepNext w:val="0"/>
        <w:keepLines w:val="0"/>
        <w:pageBreakBefore w:val="0"/>
        <w:widowControl w:val="0"/>
        <w:kinsoku/>
        <w:overflowPunct/>
        <w:topLinePunct w:val="0"/>
        <w:autoSpaceDE/>
        <w:autoSpaceDN/>
        <w:bidi w:val="0"/>
        <w:adjustRightInd/>
        <w:spacing w:line="560" w:lineRule="exact"/>
        <w:ind w:firstLine="2880" w:firstLineChars="900"/>
        <w:jc w:val="both"/>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val="en-US" w:eastAsia="zh-CN"/>
        </w:rPr>
        <w:t>中共</w:t>
      </w: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市公共资源交易中心党组</w:t>
      </w:r>
    </w:p>
    <w:p>
      <w:pPr>
        <w:keepNext w:val="0"/>
        <w:keepLines w:val="0"/>
        <w:pageBreakBefore w:val="0"/>
        <w:widowControl w:val="0"/>
        <w:kinsoku/>
        <w:overflowPunct/>
        <w:topLinePunct w:val="0"/>
        <w:autoSpaceDE/>
        <w:autoSpaceDN/>
        <w:bidi w:val="0"/>
        <w:adjustRightInd/>
        <w:spacing w:line="560" w:lineRule="exact"/>
        <w:ind w:firstLine="4480" w:firstLineChars="14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keepNext w:val="0"/>
        <w:keepLines w:val="0"/>
        <w:pageBreakBefore w:val="0"/>
        <w:kinsoku/>
        <w:overflowPunct/>
        <w:topLinePunct w:val="0"/>
        <w:autoSpaceDE/>
        <w:autoSpaceDN/>
        <w:bidi w:val="0"/>
        <w:adjustRightInd/>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pacing w:line="560" w:lineRule="exact"/>
        <w:jc w:val="left"/>
        <w:rPr>
          <w:rFonts w:ascii="仿宋" w:hAnsi="仿宋" w:eastAsia="仿宋" w:cs="仿宋"/>
          <w:color w:val="auto"/>
          <w:sz w:val="32"/>
          <w:szCs w:val="32"/>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pStyle w:val="2"/>
        <w:keepNext w:val="0"/>
        <w:keepLines w:val="0"/>
        <w:pageBreakBefore w:val="0"/>
        <w:kinsoku/>
        <w:overflowPunct/>
        <w:topLinePunct w:val="0"/>
        <w:autoSpaceDE/>
        <w:autoSpaceDN/>
        <w:bidi w:val="0"/>
        <w:adjustRightInd/>
        <w:spacing w:line="560" w:lineRule="exact"/>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733"/>
        <w:gridCol w:w="1423"/>
        <w:gridCol w:w="682"/>
        <w:gridCol w:w="436"/>
        <w:gridCol w:w="546"/>
        <w:gridCol w:w="704"/>
        <w:gridCol w:w="496"/>
        <w:gridCol w:w="902"/>
        <w:gridCol w:w="1429"/>
        <w:gridCol w:w="2814"/>
        <w:gridCol w:w="1700"/>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满洲里市政府</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满洲里市</w:t>
            </w:r>
          </w:p>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公共资源交易中心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国家统招</w:t>
            </w:r>
          </w:p>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全日制普通</w:t>
            </w:r>
          </w:p>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pacing w:line="5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学士</w:t>
            </w:r>
          </w:p>
          <w:p>
            <w:pPr>
              <w:keepNext w:val="0"/>
              <w:keepLines w:val="0"/>
              <w:pageBreakBefore w:val="0"/>
              <w:kinsoku/>
              <w:overflowPunct/>
              <w:topLinePunct w:val="0"/>
              <w:autoSpaceDE/>
              <w:autoSpaceDN/>
              <w:bidi w:val="0"/>
              <w:adjustRightInd/>
              <w:spacing w:line="5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学位及以上</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081101土木工程</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全日制本科生35周岁以下，</w:t>
            </w:r>
          </w:p>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硕士研究生40周岁以下</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rPr>
              <w:t>本科生报考应具有一流大学、一流学科建设高校或原“985”“211”高校相关专业全日制本科学历，并取得相应学位；研究生学历报考应具有相关专业全日制研究生学历，并取得相应的硕士及以上学位。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郭晓雨</w:t>
            </w:r>
          </w:p>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0470-6266768</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00" w:themeColor="text1"/>
                <w:sz w:val="22"/>
                <w:szCs w:val="22"/>
                <w:u w:val="none"/>
                <w14:textFill>
                  <w14:solidFill>
                    <w14:schemeClr w14:val="tx1"/>
                  </w14:solidFill>
                </w14:textFill>
              </w:rPr>
              <w:t>641473309@qq.com</w:t>
            </w:r>
          </w:p>
        </w:tc>
      </w:tr>
    </w:tbl>
    <w:p>
      <w:pPr>
        <w:keepNext w:val="0"/>
        <w:keepLines w:val="0"/>
        <w:pageBreakBefore w:val="0"/>
        <w:kinsoku/>
        <w:overflowPunct/>
        <w:topLinePunct w:val="0"/>
        <w:autoSpaceDE/>
        <w:autoSpaceDN/>
        <w:bidi w:val="0"/>
        <w:adjustRightInd/>
        <w:snapToGrid w:val="0"/>
        <w:spacing w:line="560" w:lineRule="exact"/>
        <w:jc w:val="both"/>
        <w:rPr>
          <w:rFonts w:ascii="方正小标宋简体" w:hAnsi="方正小标宋简体" w:eastAsia="方正小标宋简体" w:cs="方正小标宋简体"/>
          <w:color w:val="auto"/>
          <w:sz w:val="48"/>
          <w:szCs w:val="48"/>
        </w:rPr>
      </w:pPr>
    </w:p>
    <w:p>
      <w:pPr>
        <w:pStyle w:val="2"/>
        <w:keepNext w:val="0"/>
        <w:keepLines w:val="0"/>
        <w:pageBreakBefore w:val="0"/>
        <w:kinsoku/>
        <w:overflowPunct/>
        <w:topLinePunct w:val="0"/>
        <w:autoSpaceDE/>
        <w:autoSpaceDN/>
        <w:bidi w:val="0"/>
        <w:adjustRightInd/>
        <w:spacing w:line="560" w:lineRule="exact"/>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lang w:eastAsia="zh-CN"/>
              </w:rPr>
              <w:t>公共资源交易中心</w:t>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2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keepNext w:val="0"/>
        <w:keepLines w:val="0"/>
        <w:pageBreakBefore w:val="0"/>
        <w:widowControl/>
        <w:kinsoku/>
        <w:overflowPunct/>
        <w:topLinePunct w:val="0"/>
        <w:autoSpaceDE/>
        <w:autoSpaceDN/>
        <w:bidi w:val="0"/>
        <w:adjustRightInd/>
        <w:spacing w:line="560" w:lineRule="exact"/>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keepNext w:val="0"/>
        <w:keepLines w:val="0"/>
        <w:pageBreakBefore w:val="0"/>
        <w:widowControl/>
        <w:kinsoku/>
        <w:overflowPunct/>
        <w:topLinePunct w:val="0"/>
        <w:autoSpaceDE/>
        <w:autoSpaceDN/>
        <w:bidi w:val="0"/>
        <w:adjustRightInd/>
        <w:spacing w:line="560" w:lineRule="exact"/>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keepNext w:val="0"/>
        <w:keepLines w:val="0"/>
        <w:pageBreakBefore w:val="0"/>
        <w:kinsoku/>
        <w:overflowPunct/>
        <w:topLinePunct w:val="0"/>
        <w:autoSpaceDE/>
        <w:autoSpaceDN/>
        <w:bidi w:val="0"/>
        <w:adjustRightInd/>
        <w:spacing w:line="560" w:lineRule="exact"/>
        <w:jc w:val="center"/>
        <w:rPr>
          <w:rFonts w:ascii="黑体" w:hAnsi="黑体" w:eastAsia="黑体" w:cs="黑体"/>
          <w:color w:val="auto"/>
          <w:sz w:val="44"/>
          <w:szCs w:val="44"/>
        </w:rPr>
      </w:pP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autoSpaceDE/>
        <w:autoSpaceDN/>
        <w:bidi w:val="0"/>
        <w:adjustRightInd/>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pacing w:line="560" w:lineRule="exact"/>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keepNext w:val="0"/>
        <w:keepLines w:val="0"/>
        <w:pageBreakBefore w:val="0"/>
        <w:kinsoku/>
        <w:overflowPunct/>
        <w:topLinePunct w:val="0"/>
        <w:autoSpaceDE/>
        <w:autoSpaceDN/>
        <w:bidi w:val="0"/>
        <w:adjustRightInd/>
        <w:spacing w:line="560" w:lineRule="exact"/>
        <w:ind w:left="0" w:leftChars="0"/>
        <w:rPr>
          <w:color w:val="auto"/>
          <w:sz w:val="32"/>
          <w:szCs w:val="32"/>
        </w:rPr>
      </w:pPr>
    </w:p>
    <w:p>
      <w:pPr>
        <w:keepNext w:val="0"/>
        <w:keepLines w:val="0"/>
        <w:pageBreakBefore w:val="0"/>
        <w:kinsoku/>
        <w:overflowPunct/>
        <w:topLinePunct w:val="0"/>
        <w:autoSpaceDE/>
        <w:autoSpaceDN/>
        <w:bidi w:val="0"/>
        <w:adjustRightInd/>
        <w:spacing w:line="560" w:lineRule="exact"/>
        <w:rPr>
          <w:color w:val="auto"/>
        </w:rPr>
      </w:pPr>
    </w:p>
    <w:p>
      <w:pPr>
        <w:pStyle w:val="2"/>
        <w:keepNext w:val="0"/>
        <w:keepLines w:val="0"/>
        <w:pageBreakBefore w:val="0"/>
        <w:kinsoku/>
        <w:overflowPunct/>
        <w:topLinePunct w:val="0"/>
        <w:autoSpaceDE/>
        <w:autoSpaceDN/>
        <w:bidi w:val="0"/>
        <w:adjustRightInd/>
        <w:spacing w:line="560" w:lineRule="exact"/>
        <w:ind w:left="420"/>
        <w:rPr>
          <w:color w:val="auto"/>
        </w:rPr>
      </w:pPr>
    </w:p>
    <w:p>
      <w:pPr>
        <w:keepNext w:val="0"/>
        <w:keepLines w:val="0"/>
        <w:pageBreakBefore w:val="0"/>
        <w:widowControl/>
        <w:kinsoku/>
        <w:overflowPunct/>
        <w:topLinePunct w:val="0"/>
        <w:autoSpaceDE/>
        <w:autoSpaceDN/>
        <w:bidi w:val="0"/>
        <w:adjustRightInd/>
        <w:spacing w:line="560" w:lineRule="exact"/>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keepNext w:val="0"/>
        <w:keepLines w:val="0"/>
        <w:pageBreakBefore w:val="0"/>
        <w:kinsoku/>
        <w:overflowPunct/>
        <w:topLinePunct w:val="0"/>
        <w:autoSpaceDE/>
        <w:autoSpaceDN/>
        <w:bidi w:val="0"/>
        <w:adjustRightInd/>
        <w:spacing w:line="560" w:lineRule="exact"/>
        <w:rPr>
          <w:b/>
          <w:color w:val="auto"/>
          <w:sz w:val="44"/>
          <w:szCs w:val="44"/>
        </w:rPr>
      </w:pPr>
    </w:p>
    <w:p>
      <w:pPr>
        <w:keepNext w:val="0"/>
        <w:keepLines w:val="0"/>
        <w:pageBreakBefore w:val="0"/>
        <w:widowControl/>
        <w:kinsoku/>
        <w:overflowPunct/>
        <w:topLinePunct w:val="0"/>
        <w:autoSpaceDE/>
        <w:autoSpaceDN/>
        <w:bidi w:val="0"/>
        <w:adjustRightInd/>
        <w:spacing w:line="560" w:lineRule="exact"/>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keepNext w:val="0"/>
        <w:keepLines w:val="0"/>
        <w:pageBreakBefore w:val="0"/>
        <w:kinsoku/>
        <w:overflowPunct/>
        <w:topLinePunct w:val="0"/>
        <w:autoSpaceDE/>
        <w:autoSpaceDN/>
        <w:bidi w:val="0"/>
        <w:adjustRightInd/>
        <w:spacing w:line="560" w:lineRule="exact"/>
        <w:rPr>
          <w:color w:val="auto"/>
          <w:sz w:val="32"/>
          <w:szCs w:val="32"/>
        </w:rPr>
      </w:pP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公共资源交易中心</w:t>
      </w:r>
      <w:bookmarkStart w:id="0" w:name="_GoBack"/>
      <w:bookmarkEnd w:id="0"/>
      <w:r>
        <w:rPr>
          <w:rFonts w:hint="eastAsia" w:ascii="仿宋_GB2312" w:hAnsi="仿宋_GB2312" w:eastAsia="仿宋_GB2312" w:cs="仿宋_GB2312"/>
          <w:color w:val="auto"/>
          <w:sz w:val="32"/>
          <w:szCs w:val="32"/>
        </w:rPr>
        <w:t>领导班子成员不存在下列回避情形:</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keepNext w:val="0"/>
        <w:keepLines w:val="0"/>
        <w:pageBreakBefore w:val="0"/>
        <w:kinsoku/>
        <w:overflowPunct/>
        <w:topLinePunct w:val="0"/>
        <w:autoSpaceDE/>
        <w:autoSpaceDN/>
        <w:bidi w:val="0"/>
        <w:adjustRightInd/>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color w:val="auto"/>
          <w:sz w:val="32"/>
          <w:szCs w:val="32"/>
        </w:rPr>
      </w:pPr>
    </w:p>
    <w:p>
      <w:pPr>
        <w:pStyle w:val="2"/>
        <w:keepNext w:val="0"/>
        <w:keepLines w:val="0"/>
        <w:pageBreakBefore w:val="0"/>
        <w:kinsoku/>
        <w:overflowPunct/>
        <w:topLinePunct w:val="0"/>
        <w:autoSpaceDE/>
        <w:autoSpaceDN/>
        <w:bidi w:val="0"/>
        <w:adjustRightInd/>
        <w:spacing w:line="560" w:lineRule="exact"/>
        <w:ind w:left="420"/>
        <w:rPr>
          <w:color w:val="auto"/>
        </w:rPr>
      </w:pPr>
    </w:p>
    <w:p>
      <w:pPr>
        <w:keepNext w:val="0"/>
        <w:keepLines w:val="0"/>
        <w:pageBreakBefore w:val="0"/>
        <w:kinsoku/>
        <w:overflowPunct/>
        <w:topLinePunct w:val="0"/>
        <w:autoSpaceDE/>
        <w:autoSpaceDN/>
        <w:bidi w:val="0"/>
        <w:adjustRightInd/>
        <w:spacing w:line="560" w:lineRule="exact"/>
        <w:rPr>
          <w:color w:val="auto"/>
        </w:rPr>
      </w:pPr>
    </w:p>
    <w:p>
      <w:pPr>
        <w:keepNext w:val="0"/>
        <w:keepLines w:val="0"/>
        <w:pageBreakBefore w:val="0"/>
        <w:kinsoku/>
        <w:overflowPunct/>
        <w:topLinePunct w:val="0"/>
        <w:autoSpaceDE/>
        <w:autoSpaceDN/>
        <w:bidi w:val="0"/>
        <w:adjustRightInd/>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keepNext w:val="0"/>
        <w:keepLines w:val="0"/>
        <w:pageBreakBefore w:val="0"/>
        <w:kinsoku/>
        <w:overflowPunct/>
        <w:topLinePunct w:val="0"/>
        <w:autoSpaceDE/>
        <w:autoSpaceDN/>
        <w:bidi w:val="0"/>
        <w:adjustRightInd/>
        <w:spacing w:line="560" w:lineRule="exact"/>
        <w:rPr>
          <w:rFonts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pacing w:line="560" w:lineRule="exact"/>
        <w:ind w:firstLine="5280" w:firstLineChars="1650"/>
        <w:rPr>
          <w:color w:val="auto"/>
        </w:rPr>
      </w:pPr>
      <w:r>
        <w:rPr>
          <w:rFonts w:hint="eastAsia" w:ascii="仿宋_GB2312" w:hAnsi="仿宋_GB2312" w:eastAsia="仿宋_GB2312" w:cs="仿宋_GB2312"/>
          <w:color w:val="auto"/>
          <w:sz w:val="32"/>
          <w:szCs w:val="32"/>
        </w:rPr>
        <w:t>年   月   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7A592A"/>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5B244B"/>
    <w:rsid w:val="1D7F39B2"/>
    <w:rsid w:val="1DA82F09"/>
    <w:rsid w:val="1DEE1612"/>
    <w:rsid w:val="1E193E07"/>
    <w:rsid w:val="1F8B39D5"/>
    <w:rsid w:val="1FDE786A"/>
    <w:rsid w:val="20001E79"/>
    <w:rsid w:val="200D2C63"/>
    <w:rsid w:val="219519F6"/>
    <w:rsid w:val="221665A5"/>
    <w:rsid w:val="22842735"/>
    <w:rsid w:val="229B128E"/>
    <w:rsid w:val="22D5228D"/>
    <w:rsid w:val="23607DE2"/>
    <w:rsid w:val="23D63FF3"/>
    <w:rsid w:val="23EB4B58"/>
    <w:rsid w:val="241412AC"/>
    <w:rsid w:val="242F6132"/>
    <w:rsid w:val="24A863FC"/>
    <w:rsid w:val="24C9278C"/>
    <w:rsid w:val="27090EBD"/>
    <w:rsid w:val="274F0899"/>
    <w:rsid w:val="27B01338"/>
    <w:rsid w:val="27EB411E"/>
    <w:rsid w:val="284F34E5"/>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52493D"/>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5165</Words>
  <Characters>5461</Characters>
  <Lines>0</Lines>
  <Paragraphs>0</Paragraphs>
  <TotalTime>16</TotalTime>
  <ScaleCrop>false</ScaleCrop>
  <LinksUpToDate>false</LinksUpToDate>
  <CharactersWithSpaces>5600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2023-05-12T03:59:00Z</cp:lastPrinted>
  <dcterms:modified xsi:type="dcterms:W3CDTF">2023-05-19T02:59:41Z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