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pacing w:line="560" w:lineRule="exact"/>
        <w:jc w:val="center"/>
        <w:rPr>
          <w:rFonts w:hint="eastAsia" w:ascii="方正小标宋简体" w:hAnsi="方正小标宋简体" w:eastAsia="方正小标宋简体" w:cs="方正小标宋简体"/>
          <w:color w:val="auto"/>
          <w:sz w:val="44"/>
          <w:szCs w:val="44"/>
          <w:lang w:val="en-US"/>
        </w:rPr>
      </w:pPr>
      <w:r>
        <w:rPr>
          <w:rFonts w:hint="eastAsia" w:ascii="方正小标宋简体" w:hAnsi="方正小标宋简体" w:eastAsia="方正小标宋简体" w:cs="方正小标宋简体"/>
          <w:color w:val="auto"/>
          <w:sz w:val="44"/>
          <w:szCs w:val="44"/>
        </w:rPr>
        <w:t>202</w:t>
      </w:r>
      <w:r>
        <w:rPr>
          <w:rFonts w:hint="eastAsia" w:ascii="方正小标宋简体" w:hAnsi="方正小标宋简体" w:eastAsia="方正小标宋简体" w:cs="方正小标宋简体"/>
          <w:color w:val="auto"/>
          <w:sz w:val="44"/>
          <w:szCs w:val="44"/>
          <w:lang w:val="en-US" w:eastAsia="zh-CN"/>
        </w:rPr>
        <w:t>3</w:t>
      </w:r>
      <w:r>
        <w:rPr>
          <w:rFonts w:hint="eastAsia" w:ascii="方正小标宋简体" w:hAnsi="方正小标宋简体" w:eastAsia="方正小标宋简体" w:cs="方正小标宋简体"/>
          <w:color w:val="auto"/>
          <w:sz w:val="44"/>
          <w:szCs w:val="44"/>
        </w:rPr>
        <w:t>年满洲里市</w:t>
      </w:r>
      <w:r>
        <w:rPr>
          <w:rFonts w:hint="eastAsia" w:ascii="方正小标宋简体" w:hAnsi="方正小标宋简体" w:eastAsia="方正小标宋简体" w:cs="方正小标宋简体"/>
          <w:color w:val="auto"/>
          <w:sz w:val="44"/>
          <w:szCs w:val="44"/>
          <w:lang w:val="en-US" w:eastAsia="zh-CN"/>
        </w:rPr>
        <w:t>投资促进中心</w:t>
      </w:r>
    </w:p>
    <w:p>
      <w:pPr>
        <w:pStyle w:val="2"/>
        <w:keepNext w:val="0"/>
        <w:keepLines w:val="0"/>
        <w:pageBreakBefore w:val="0"/>
        <w:widowControl w:val="0"/>
        <w:kinsoku/>
        <w:overflowPunct/>
        <w:topLinePunct w:val="0"/>
        <w:autoSpaceDE/>
        <w:autoSpaceDN/>
        <w:bidi w:val="0"/>
        <w:adjustRightInd/>
        <w:spacing w:line="560" w:lineRule="exact"/>
        <w:ind w:left="0" w:leftChars="0"/>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rPr>
        <w:t>人才引进</w:t>
      </w:r>
      <w:r>
        <w:rPr>
          <w:rFonts w:hint="eastAsia" w:ascii="方正小标宋简体" w:hAnsi="方正小标宋简体" w:eastAsia="方正小标宋简体" w:cs="方正小标宋简体"/>
          <w:color w:val="auto"/>
          <w:sz w:val="44"/>
          <w:szCs w:val="44"/>
          <w:lang w:val="en-US" w:eastAsia="zh-CN"/>
        </w:rPr>
        <w:t>公告</w:t>
      </w:r>
    </w:p>
    <w:p>
      <w:pPr>
        <w:keepNext w:val="0"/>
        <w:keepLines w:val="0"/>
        <w:pageBreakBefore w:val="0"/>
        <w:widowControl w:val="0"/>
        <w:kinsoku/>
        <w:overflowPunct/>
        <w:topLinePunct w:val="0"/>
        <w:autoSpaceDE/>
        <w:autoSpaceDN/>
        <w:bidi w:val="0"/>
        <w:adjustRightInd/>
        <w:spacing w:line="560" w:lineRule="exact"/>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color w:val="auto"/>
          <w:sz w:val="32"/>
          <w:szCs w:val="32"/>
          <w:highlight w:val="none"/>
          <w:lang w:eastAsia="zh-CN"/>
        </w:rPr>
        <w:t>《满洲里市事业单位人才引进实施办法（试行）》</w:t>
      </w:r>
      <w:r>
        <w:rPr>
          <w:rFonts w:hint="eastAsia" w:ascii="仿宋_GB2312" w:hAnsi="仿宋_GB2312" w:eastAsia="仿宋_GB2312" w:cs="仿宋_GB2312"/>
          <w:color w:val="auto"/>
          <w:sz w:val="32"/>
          <w:szCs w:val="32"/>
          <w:lang w:val="en-US" w:eastAsia="zh-CN"/>
        </w:rPr>
        <w:t>文件精神</w:t>
      </w:r>
      <w:r>
        <w:rPr>
          <w:rFonts w:hint="eastAsia" w:ascii="仿宋_GB2312" w:hAnsi="仿宋_GB2312" w:eastAsia="仿宋_GB2312" w:cs="仿宋_GB2312"/>
          <w:color w:val="auto"/>
          <w:sz w:val="32"/>
          <w:szCs w:val="32"/>
        </w:rPr>
        <w:t>，结合</w:t>
      </w:r>
      <w:r>
        <w:rPr>
          <w:rFonts w:hint="eastAsia" w:ascii="仿宋_GB2312" w:hAnsi="仿宋_GB2312" w:eastAsia="仿宋_GB2312" w:cs="仿宋_GB2312"/>
          <w:color w:val="auto"/>
          <w:sz w:val="32"/>
          <w:szCs w:val="32"/>
          <w:lang w:val="en-US" w:eastAsia="zh-CN"/>
        </w:rPr>
        <w:t>满洲里市投资促进中心</w:t>
      </w:r>
      <w:r>
        <w:rPr>
          <w:rFonts w:hint="eastAsia" w:ascii="仿宋_GB2312" w:hAnsi="仿宋_GB2312" w:eastAsia="仿宋_GB2312" w:cs="仿宋_GB2312"/>
          <w:color w:val="auto"/>
          <w:sz w:val="32"/>
          <w:szCs w:val="32"/>
        </w:rPr>
        <w:t>工作需要，</w:t>
      </w:r>
      <w:r>
        <w:rPr>
          <w:rFonts w:hint="eastAsia" w:ascii="仿宋_GB2312" w:hAnsi="仿宋_GB2312" w:eastAsia="仿宋_GB2312" w:cs="仿宋_GB2312"/>
          <w:color w:val="auto"/>
          <w:sz w:val="32"/>
          <w:szCs w:val="32"/>
          <w:lang w:val="en-US" w:eastAsia="zh-CN"/>
        </w:rPr>
        <w:t>经市人才引进工作领导小组批准同意，</w:t>
      </w:r>
      <w:r>
        <w:rPr>
          <w:rFonts w:hint="eastAsia" w:ascii="仿宋_GB2312" w:hAnsi="仿宋_GB2312" w:eastAsia="仿宋_GB2312" w:cs="仿宋_GB2312"/>
          <w:color w:val="auto"/>
          <w:sz w:val="32"/>
          <w:szCs w:val="32"/>
        </w:rPr>
        <w:t>拟面向社会公开引进急需紧缺</w:t>
      </w:r>
      <w:r>
        <w:rPr>
          <w:rFonts w:hint="eastAsia" w:ascii="仿宋_GB2312" w:hAnsi="仿宋_GB2312" w:eastAsia="仿宋_GB2312" w:cs="仿宋_GB2312"/>
          <w:color w:val="auto"/>
          <w:sz w:val="32"/>
          <w:szCs w:val="32"/>
          <w:lang w:val="en-US" w:eastAsia="zh-CN"/>
        </w:rPr>
        <w:t>专业</w:t>
      </w:r>
      <w:r>
        <w:rPr>
          <w:rFonts w:hint="eastAsia" w:ascii="仿宋_GB2312" w:hAnsi="仿宋_GB2312" w:eastAsia="仿宋_GB2312" w:cs="仿宋_GB2312"/>
          <w:color w:val="auto"/>
          <w:sz w:val="32"/>
          <w:szCs w:val="32"/>
        </w:rPr>
        <w:t>人才。现将</w:t>
      </w:r>
      <w:r>
        <w:rPr>
          <w:rFonts w:hint="eastAsia" w:ascii="仿宋_GB2312" w:hAnsi="仿宋_GB2312" w:eastAsia="仿宋_GB2312" w:cs="仿宋_GB2312"/>
          <w:color w:val="auto"/>
          <w:sz w:val="32"/>
          <w:szCs w:val="32"/>
          <w:lang w:val="en-US" w:eastAsia="zh-CN"/>
        </w:rPr>
        <w:t>有</w:t>
      </w:r>
      <w:r>
        <w:rPr>
          <w:rFonts w:hint="eastAsia" w:ascii="仿宋_GB2312" w:hAnsi="仿宋_GB2312" w:eastAsia="仿宋_GB2312" w:cs="仿宋_GB2312"/>
          <w:color w:val="auto"/>
          <w:sz w:val="32"/>
          <w:szCs w:val="32"/>
        </w:rPr>
        <w:t>关事宜公告如下</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overflowPunct/>
        <w:topLinePunct w:val="0"/>
        <w:autoSpaceDE/>
        <w:autoSpaceDN/>
        <w:bidi w:val="0"/>
        <w:adjustRightInd/>
        <w:spacing w:line="56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一、引进计划</w:t>
      </w:r>
    </w:p>
    <w:p>
      <w:pPr>
        <w:keepNext w:val="0"/>
        <w:keepLines w:val="0"/>
        <w:pageBreakBefore w:val="0"/>
        <w:widowControl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满洲里市投资促进中心</w:t>
      </w:r>
      <w:r>
        <w:rPr>
          <w:rFonts w:hint="eastAsia" w:ascii="仿宋_GB2312" w:hAnsi="仿宋_GB2312" w:eastAsia="仿宋_GB2312" w:cs="仿宋_GB2312"/>
          <w:color w:val="auto"/>
          <w:sz w:val="32"/>
          <w:szCs w:val="32"/>
        </w:rPr>
        <w:t>计划引进人才</w:t>
      </w:r>
      <w:r>
        <w:rPr>
          <w:rFonts w:hint="eastAsia" w:ascii="仿宋_GB2312" w:hAnsi="仿宋_GB2312" w:eastAsia="仿宋_GB2312" w:cs="仿宋_GB2312"/>
          <w:color w:val="auto"/>
          <w:sz w:val="32"/>
          <w:szCs w:val="32"/>
          <w:lang w:val="en-US" w:eastAsia="zh-CN"/>
        </w:rPr>
        <w:t>8名。</w:t>
      </w:r>
      <w:r>
        <w:rPr>
          <w:rFonts w:hint="eastAsia" w:ascii="仿宋_GB2312" w:hAnsi="仿宋_GB2312" w:eastAsia="仿宋_GB2312" w:cs="仿宋_GB2312"/>
          <w:color w:val="auto"/>
          <w:sz w:val="32"/>
          <w:szCs w:val="32"/>
        </w:rPr>
        <w:t>人才引进岗位</w:t>
      </w:r>
      <w:r>
        <w:rPr>
          <w:rFonts w:hint="eastAsia" w:ascii="仿宋_GB2312" w:hAnsi="仿宋_GB2312" w:eastAsia="仿宋_GB2312" w:cs="仿宋_GB2312"/>
          <w:color w:val="auto"/>
          <w:sz w:val="32"/>
          <w:szCs w:val="32"/>
          <w:lang w:val="en-US" w:eastAsia="zh-CN"/>
        </w:rPr>
        <w:t>及</w:t>
      </w:r>
      <w:r>
        <w:rPr>
          <w:rFonts w:hint="eastAsia" w:ascii="仿宋_GB2312" w:hAnsi="仿宋_GB2312" w:eastAsia="仿宋_GB2312" w:cs="仿宋_GB2312"/>
          <w:color w:val="auto"/>
          <w:sz w:val="32"/>
          <w:szCs w:val="32"/>
        </w:rPr>
        <w:t>条件详见《202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年满洲里市</w:t>
      </w:r>
      <w:r>
        <w:rPr>
          <w:rFonts w:hint="eastAsia" w:ascii="仿宋_GB2312" w:hAnsi="仿宋_GB2312" w:eastAsia="仿宋_GB2312" w:cs="仿宋_GB2312"/>
          <w:color w:val="auto"/>
          <w:sz w:val="32"/>
          <w:szCs w:val="32"/>
          <w:lang w:val="en-US" w:eastAsia="zh-CN"/>
        </w:rPr>
        <w:t>投资促进中心</w:t>
      </w:r>
      <w:r>
        <w:rPr>
          <w:rFonts w:hint="eastAsia" w:ascii="仿宋_GB2312" w:hAnsi="仿宋_GB2312" w:eastAsia="仿宋_GB2312" w:cs="仿宋_GB2312"/>
          <w:color w:val="auto"/>
          <w:sz w:val="32"/>
          <w:szCs w:val="32"/>
        </w:rPr>
        <w:t>人才引进</w:t>
      </w:r>
      <w:r>
        <w:rPr>
          <w:rFonts w:hint="eastAsia" w:ascii="仿宋_GB2312" w:hAnsi="仿宋_GB2312" w:eastAsia="仿宋_GB2312" w:cs="仿宋_GB2312"/>
          <w:color w:val="auto"/>
          <w:sz w:val="32"/>
          <w:szCs w:val="32"/>
          <w:lang w:val="en-US" w:eastAsia="zh-CN"/>
        </w:rPr>
        <w:t>岗位</w:t>
      </w:r>
      <w:r>
        <w:rPr>
          <w:rFonts w:hint="eastAsia" w:ascii="仿宋_GB2312" w:hAnsi="仿宋_GB2312" w:eastAsia="仿宋_GB2312" w:cs="仿宋_GB2312"/>
          <w:color w:val="auto"/>
          <w:sz w:val="32"/>
          <w:szCs w:val="32"/>
        </w:rPr>
        <w:t>需求表》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附件1）</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overflowPunct/>
        <w:topLinePunct w:val="0"/>
        <w:autoSpaceDE/>
        <w:autoSpaceDN/>
        <w:bidi w:val="0"/>
        <w:adjustRightInd/>
        <w:spacing w:line="56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 xml:space="preserve">、引进条件 </w:t>
      </w:r>
    </w:p>
    <w:p>
      <w:pPr>
        <w:keepNext w:val="0"/>
        <w:keepLines w:val="0"/>
        <w:pageBreakBefore w:val="0"/>
        <w:widowControl w:val="0"/>
        <w:kinsoku/>
        <w:overflowPunct/>
        <w:topLinePunct w:val="0"/>
        <w:autoSpaceDE/>
        <w:autoSpaceDN/>
        <w:bidi w:val="0"/>
        <w:adjustRightInd/>
        <w:spacing w:line="560" w:lineRule="exact"/>
        <w:ind w:firstLine="643"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（一）引进对象须具备以下条件：</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1.具有中华人民共和国国籍；</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2.遵守中华人民共和国宪法和法律,拥护中国共产党领导和社会主义制度；</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3.铸牢中华民族共同体意识，自觉维护民族团结进步；</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4.品行端正，具有较强的事业心和责任感；</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sz w:val="32"/>
          <w:szCs w:val="32"/>
          <w:highlight w:val="none"/>
        </w:rPr>
        <w:t>本科生报考应具有一流大学、一流学科建设高校或原“985”“211”高校相关专业全日制本科学历并取得相应学位；研究生学历报考应具有相关专业全日制研究生学历并取得相应学位。专业为国际经济与贸易</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贸易经济</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国际贸易学</w:t>
      </w:r>
      <w:r>
        <w:rPr>
          <w:rFonts w:hint="eastAsia" w:ascii="仿宋_GB2312" w:hAnsi="仿宋_GB2312" w:eastAsia="仿宋_GB2312" w:cs="仿宋_GB2312"/>
          <w:sz w:val="32"/>
          <w:szCs w:val="32"/>
          <w:highlight w:val="none"/>
          <w:lang w:eastAsia="zh-CN"/>
        </w:rPr>
        <w:t>；商务经济学；经济统计学；区域经济学；俄语；俄语口译。</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sz w:val="32"/>
          <w:szCs w:val="32"/>
          <w:highlight w:val="none"/>
          <w:lang w:val="en-US" w:eastAsia="zh-CN"/>
        </w:rPr>
        <w:t>全日制本科生不超过35周岁（1987年4月30日以后出生），硕士研究生不超过40周岁（1982年4月30日以后出生）</w:t>
      </w:r>
      <w:r>
        <w:rPr>
          <w:rFonts w:hint="eastAsia" w:ascii="仿宋_GB2312" w:hAnsi="仿宋_GB2312" w:eastAsia="仿宋_GB2312" w:cs="仿宋_GB2312"/>
          <w:color w:val="auto"/>
          <w:sz w:val="32"/>
          <w:szCs w:val="32"/>
          <w:highlight w:val="none"/>
          <w:lang w:val="en-US" w:eastAsia="zh-CN"/>
        </w:rPr>
        <w:t>；</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7.遵守职业道德规范，具有良好的品行、正常履行职责的身体条件和心理素质，具备相关基本能力；</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8.学历及其他资格条件所取得时间为2023年7月31日前；</w:t>
      </w:r>
    </w:p>
    <w:p>
      <w:pPr>
        <w:keepNext w:val="0"/>
        <w:keepLines w:val="0"/>
        <w:pageBreakBefore w:val="0"/>
        <w:widowControl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9.岗位所需的其他条件。</w:t>
      </w:r>
    </w:p>
    <w:p>
      <w:pPr>
        <w:keepNext w:val="0"/>
        <w:keepLines w:val="0"/>
        <w:pageBreakBefore w:val="0"/>
        <w:widowControl w:val="0"/>
        <w:kinsoku/>
        <w:overflowPunct/>
        <w:topLinePunct w:val="0"/>
        <w:autoSpaceDE/>
        <w:autoSpaceDN/>
        <w:bidi w:val="0"/>
        <w:adjustRightInd/>
        <w:spacing w:line="560" w:lineRule="exact"/>
        <w:ind w:firstLine="643"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（二）以下人员不得报名:</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1.在读的普通高等学校全日制本科生、研究生（不含应届毕业生）；</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2.试用期内和未满最低服务年限的机关、事业单位工作人员；</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3.曾因犯罪受过刑事处罚的；被开除中国共产党党籍和公职的；在立案审查期间或在党纪、政务处分影响期内的；被开除公职的人员；被依法列为失信联合惩戒对象的人员;</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4.在公开引进中被认定有舞弊等严重违反录用（聘用）纪律行为并在禁考期限内的人员;</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5.现役军人；</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6.应聘后即构成回避关系岗位的人员；</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7.法律法规规定不得聘用为事业单位工作人员的其他情形人员。</w:t>
      </w:r>
    </w:p>
    <w:p>
      <w:pPr>
        <w:keepNext w:val="0"/>
        <w:keepLines w:val="0"/>
        <w:pageBreakBefore w:val="0"/>
        <w:widowControl w:val="0"/>
        <w:kinsoku/>
        <w:overflowPunct/>
        <w:topLinePunct w:val="0"/>
        <w:autoSpaceDE/>
        <w:autoSpaceDN/>
        <w:bidi w:val="0"/>
        <w:adjustRightInd/>
        <w:spacing w:line="56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、引进方式和程序</w:t>
      </w:r>
    </w:p>
    <w:p>
      <w:pPr>
        <w:keepNext w:val="0"/>
        <w:keepLines w:val="0"/>
        <w:pageBreakBefore w:val="0"/>
        <w:widowControl w:val="0"/>
        <w:kinsoku/>
        <w:overflowPunct/>
        <w:topLinePunct w:val="0"/>
        <w:autoSpaceDE/>
        <w:autoSpaceDN/>
        <w:bidi w:val="0"/>
        <w:adjustRightInd/>
        <w:spacing w:line="560" w:lineRule="exact"/>
        <w:ind w:firstLine="643"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（一）发布公告</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通过满洲里市人民政府网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http://www.manzhouli.gov.cn/）</w:t>
      </w:r>
      <w:r>
        <w:rPr>
          <w:rFonts w:hint="eastAsia" w:ascii="仿宋_GB2312" w:hAnsi="仿宋_GB2312" w:eastAsia="仿宋_GB2312" w:cs="仿宋_GB2312"/>
          <w:color w:val="auto"/>
          <w:sz w:val="32"/>
          <w:szCs w:val="32"/>
        </w:rPr>
        <w:t>、满洲里市就业创业网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https://www.mzlsrc.cn/）向社会</w:t>
      </w:r>
      <w:r>
        <w:rPr>
          <w:rFonts w:hint="eastAsia" w:ascii="仿宋_GB2312" w:hAnsi="仿宋_GB2312" w:eastAsia="仿宋_GB2312" w:cs="仿宋_GB2312"/>
          <w:color w:val="auto"/>
          <w:sz w:val="32"/>
          <w:szCs w:val="32"/>
        </w:rPr>
        <w:t>发布公告</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overflowPunct/>
        <w:topLinePunct w:val="0"/>
        <w:autoSpaceDE/>
        <w:autoSpaceDN/>
        <w:bidi w:val="0"/>
        <w:adjustRightInd/>
        <w:spacing w:line="560" w:lineRule="exact"/>
        <w:ind w:firstLine="643"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（二）报名</w:t>
      </w:r>
    </w:p>
    <w:p>
      <w:pPr>
        <w:keepNext w:val="0"/>
        <w:keepLines w:val="0"/>
        <w:pageBreakBefore w:val="0"/>
        <w:widowControl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kern w:val="2"/>
          <w:sz w:val="32"/>
          <w:szCs w:val="32"/>
          <w:lang w:val="en-US" w:eastAsia="zh-CN" w:bidi="ar-SA"/>
        </w:rPr>
        <w:t>报名时间：2023</w:t>
      </w:r>
      <w:r>
        <w:rPr>
          <w:rFonts w:hint="eastAsia" w:ascii="仿宋_GB2312" w:hAnsi="仿宋_GB2312" w:eastAsia="仿宋_GB2312" w:cs="仿宋_GB2312"/>
          <w:color w:val="auto"/>
          <w:sz w:val="32"/>
          <w:szCs w:val="32"/>
          <w:lang w:val="en-US" w:eastAsia="zh-CN"/>
        </w:rPr>
        <w:t>年5月22日9:00--5月26日17:00</w:t>
      </w:r>
    </w:p>
    <w:p>
      <w:pPr>
        <w:keepNext w:val="0"/>
        <w:keepLines w:val="0"/>
        <w:pageBreakBefore w:val="0"/>
        <w:widowControl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报名</w:t>
      </w:r>
      <w:r>
        <w:rPr>
          <w:rFonts w:hint="eastAsia" w:ascii="仿宋_GB2312" w:hAnsi="仿宋_GB2312" w:eastAsia="仿宋_GB2312" w:cs="仿宋_GB2312"/>
          <w:color w:val="auto"/>
          <w:sz w:val="32"/>
          <w:szCs w:val="32"/>
          <w:lang w:val="en-US" w:eastAsia="zh-CN"/>
        </w:rPr>
        <w:t>方式</w:t>
      </w:r>
      <w:r>
        <w:rPr>
          <w:rFonts w:hint="eastAsia" w:ascii="仿宋_GB2312" w:hAnsi="仿宋_GB2312" w:eastAsia="仿宋_GB2312" w:cs="仿宋_GB2312"/>
          <w:color w:val="auto"/>
          <w:sz w:val="32"/>
          <w:szCs w:val="32"/>
        </w:rPr>
        <w:t>：采取</w:t>
      </w:r>
      <w:r>
        <w:rPr>
          <w:rFonts w:hint="eastAsia" w:ascii="仿宋_GB2312" w:hAnsi="仿宋_GB2312" w:eastAsia="仿宋_GB2312" w:cs="仿宋_GB2312"/>
          <w:color w:val="auto"/>
          <w:sz w:val="32"/>
          <w:szCs w:val="32"/>
          <w:lang w:val="en-US" w:eastAsia="zh-CN"/>
        </w:rPr>
        <w:t>网络</w:t>
      </w:r>
      <w:r>
        <w:rPr>
          <w:rFonts w:hint="eastAsia" w:ascii="仿宋_GB2312" w:hAnsi="仿宋_GB2312" w:eastAsia="仿宋_GB2312" w:cs="仿宋_GB2312"/>
          <w:color w:val="auto"/>
          <w:sz w:val="32"/>
          <w:szCs w:val="32"/>
        </w:rPr>
        <w:t>报名方式进行</w:t>
      </w:r>
    </w:p>
    <w:p>
      <w:pPr>
        <w:keepNext w:val="0"/>
        <w:keepLines w:val="0"/>
        <w:pageBreakBefore w:val="0"/>
        <w:widowControl w:val="0"/>
        <w:kinsoku/>
        <w:overflowPunct/>
        <w:topLinePunct w:val="0"/>
        <w:autoSpaceDE/>
        <w:autoSpaceDN/>
        <w:bidi w:val="0"/>
        <w:adjustRightInd/>
        <w:spacing w:line="560" w:lineRule="exact"/>
        <w:ind w:firstLine="960" w:firstLineChars="300"/>
        <w:rPr>
          <w:rStyle w:val="11"/>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rPr>
        <w:t>报名邮箱：</w:t>
      </w:r>
      <w:r>
        <w:rPr>
          <w:rFonts w:hint="eastAsia" w:ascii="仿宋_GB2312" w:hAnsi="仿宋_GB2312" w:eastAsia="仿宋_GB2312" w:cs="仿宋_GB2312"/>
          <w:color w:val="auto"/>
          <w:sz w:val="32"/>
          <w:szCs w:val="32"/>
          <w:highlight w:val="none"/>
          <w:lang w:val="en-US" w:eastAsia="zh-CN"/>
        </w:rPr>
        <w:t>mzltzcjzx@126.com</w:t>
      </w:r>
    </w:p>
    <w:p>
      <w:pPr>
        <w:pStyle w:val="4"/>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i w:val="0"/>
          <w:iCs w:val="0"/>
          <w:caps w:val="0"/>
          <w:color w:val="auto"/>
          <w:spacing w:val="0"/>
          <w:kern w:val="0"/>
          <w:sz w:val="32"/>
          <w:szCs w:val="32"/>
          <w:u w:val="none"/>
          <w:lang w:val="en-US" w:eastAsia="zh-CN"/>
        </w:rPr>
        <w:t>3.每位报名人员只能报一个岗位，凡报两个及以上岗位的，取消报名资格。</w:t>
      </w:r>
    </w:p>
    <w:p>
      <w:pPr>
        <w:keepNext w:val="0"/>
        <w:keepLines w:val="0"/>
        <w:pageBreakBefore w:val="0"/>
        <w:widowControl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应聘</w:t>
      </w:r>
      <w:r>
        <w:rPr>
          <w:rFonts w:hint="eastAsia" w:ascii="仿宋_GB2312" w:hAnsi="仿宋_GB2312" w:eastAsia="仿宋_GB2312" w:cs="仿宋_GB2312"/>
          <w:color w:val="auto"/>
          <w:sz w:val="32"/>
          <w:szCs w:val="32"/>
        </w:rPr>
        <w:t>人员</w:t>
      </w:r>
      <w:r>
        <w:rPr>
          <w:rFonts w:hint="eastAsia" w:ascii="仿宋_GB2312" w:hAnsi="仿宋_GB2312" w:eastAsia="仿宋_GB2312" w:cs="仿宋_GB2312"/>
          <w:color w:val="auto"/>
          <w:sz w:val="32"/>
          <w:szCs w:val="32"/>
          <w:lang w:val="en-US" w:eastAsia="zh-CN"/>
        </w:rPr>
        <w:t>须</w:t>
      </w:r>
      <w:r>
        <w:rPr>
          <w:rFonts w:hint="eastAsia" w:ascii="仿宋_GB2312" w:hAnsi="仿宋_GB2312" w:eastAsia="仿宋_GB2312" w:cs="仿宋_GB2312"/>
          <w:color w:val="auto"/>
          <w:sz w:val="32"/>
          <w:szCs w:val="32"/>
        </w:rPr>
        <w:t>按要求填写《202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年满洲里市</w:t>
      </w:r>
      <w:r>
        <w:rPr>
          <w:rFonts w:hint="eastAsia" w:ascii="仿宋_GB2312" w:hAnsi="仿宋_GB2312" w:eastAsia="仿宋_GB2312" w:cs="仿宋_GB2312"/>
          <w:color w:val="auto"/>
          <w:sz w:val="32"/>
          <w:szCs w:val="32"/>
          <w:lang w:val="en-US" w:eastAsia="zh-CN"/>
        </w:rPr>
        <w:t>投资促进中心</w:t>
      </w:r>
      <w:r>
        <w:rPr>
          <w:rFonts w:hint="eastAsia" w:ascii="仿宋_GB2312" w:hAnsi="仿宋_GB2312" w:eastAsia="仿宋_GB2312" w:cs="仿宋_GB2312"/>
          <w:color w:val="auto"/>
          <w:sz w:val="32"/>
          <w:szCs w:val="32"/>
        </w:rPr>
        <w:t>引进人才报名表》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附件2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，并上传本人近期2寸正面免冠数码彩照(白色背景，jpg格式，100KB以下)。</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"mailto:在报名期限内发送到邮箱mzlwtlygdj@163.com"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在报名期限内发送到邮箱</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highlight w:val="none"/>
          <w:lang w:val="en-US" w:eastAsia="zh-CN"/>
        </w:rPr>
        <w:t>mzltzcjzx@126.com</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，发送报名信息时请点击已读回执，确认报名信息发送成功</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应聘</w:t>
      </w:r>
      <w:r>
        <w:rPr>
          <w:rFonts w:hint="eastAsia" w:ascii="仿宋_GB2312" w:hAnsi="仿宋_GB2312" w:eastAsia="仿宋_GB2312" w:cs="仿宋_GB2312"/>
          <w:color w:val="auto"/>
          <w:sz w:val="32"/>
          <w:szCs w:val="32"/>
        </w:rPr>
        <w:t>人员填写个人简历时，须完整填写学习和工作经历，时间不得间断或空缺。</w:t>
      </w:r>
      <w:r>
        <w:rPr>
          <w:rFonts w:hint="eastAsia" w:ascii="仿宋_GB2312" w:hAnsi="仿宋_GB2312" w:eastAsia="仿宋_GB2312" w:cs="仿宋_GB2312"/>
          <w:color w:val="auto"/>
          <w:sz w:val="32"/>
          <w:szCs w:val="32"/>
          <w:lang w:val="en-US" w:eastAsia="zh-CN"/>
        </w:rPr>
        <w:t>报名信息填写不全、不规范或</w:t>
      </w:r>
      <w:r>
        <w:rPr>
          <w:rFonts w:hint="eastAsia" w:ascii="仿宋_GB2312" w:hAnsi="仿宋_GB2312" w:eastAsia="仿宋_GB2312" w:cs="仿宋_GB2312"/>
          <w:color w:val="auto"/>
          <w:sz w:val="32"/>
          <w:szCs w:val="32"/>
        </w:rPr>
        <w:t>不按要求填写报名信息的，不予审核通过。</w:t>
      </w:r>
      <w:r>
        <w:rPr>
          <w:rFonts w:hint="eastAsia" w:ascii="仿宋_GB2312" w:hAnsi="仿宋_GB2312" w:eastAsia="仿宋_GB2312" w:cs="仿宋_GB2312"/>
          <w:color w:val="auto"/>
          <w:sz w:val="32"/>
          <w:szCs w:val="32"/>
          <w:lang w:val="en-US" w:eastAsia="zh-CN"/>
        </w:rPr>
        <w:t>报名</w:t>
      </w:r>
      <w:r>
        <w:rPr>
          <w:rFonts w:hint="eastAsia" w:ascii="仿宋_GB2312" w:hAnsi="仿宋_GB2312" w:eastAsia="仿宋_GB2312" w:cs="仿宋_GB2312"/>
          <w:color w:val="auto"/>
          <w:sz w:val="32"/>
          <w:szCs w:val="32"/>
        </w:rPr>
        <w:t>人员要认真阅读报考条件和要求，所填报考信息应当真实、准确、完整、规范，凡弄虚作假者将取消考试</w:t>
      </w:r>
      <w:r>
        <w:rPr>
          <w:rFonts w:hint="eastAsia" w:ascii="仿宋_GB2312" w:hAnsi="仿宋_GB2312" w:eastAsia="仿宋_GB2312" w:cs="仿宋_GB2312"/>
          <w:color w:val="auto"/>
          <w:sz w:val="32"/>
          <w:szCs w:val="32"/>
          <w:lang w:val="en-US" w:eastAsia="zh-CN"/>
        </w:rPr>
        <w:t>和</w:t>
      </w:r>
      <w:r>
        <w:rPr>
          <w:rFonts w:hint="eastAsia" w:ascii="仿宋_GB2312" w:hAnsi="仿宋_GB2312" w:eastAsia="仿宋_GB2312" w:cs="仿宋_GB2312"/>
          <w:color w:val="auto"/>
          <w:sz w:val="32"/>
          <w:szCs w:val="32"/>
        </w:rPr>
        <w:t>引进资格。</w:t>
      </w:r>
    </w:p>
    <w:p>
      <w:pPr>
        <w:keepNext w:val="0"/>
        <w:keepLines w:val="0"/>
        <w:pageBreakBefore w:val="0"/>
        <w:widowControl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.报名时需提供以下材料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所有</w:t>
      </w:r>
      <w:r>
        <w:rPr>
          <w:rFonts w:hint="eastAsia" w:ascii="仿宋_GB2312" w:hAnsi="仿宋_GB2312" w:eastAsia="仿宋_GB2312" w:cs="仿宋_GB2312"/>
          <w:color w:val="auto"/>
          <w:sz w:val="32"/>
          <w:szCs w:val="32"/>
          <w:lang w:val="en-US" w:eastAsia="zh-CN"/>
        </w:rPr>
        <w:t>材料</w:t>
      </w:r>
      <w:r>
        <w:rPr>
          <w:rFonts w:hint="eastAsia" w:ascii="仿宋_GB2312" w:hAnsi="仿宋_GB2312" w:eastAsia="仿宋_GB2312" w:cs="仿宋_GB2312"/>
          <w:color w:val="auto"/>
          <w:sz w:val="32"/>
          <w:szCs w:val="32"/>
        </w:rPr>
        <w:t>均</w:t>
      </w:r>
      <w:r>
        <w:rPr>
          <w:rFonts w:hint="eastAsia" w:ascii="仿宋_GB2312" w:hAnsi="仿宋_GB2312" w:eastAsia="仿宋_GB2312" w:cs="仿宋_GB2312"/>
          <w:color w:val="auto"/>
          <w:sz w:val="32"/>
          <w:szCs w:val="32"/>
          <w:lang w:val="en-US" w:eastAsia="zh-CN"/>
        </w:rPr>
        <w:t>须</w:t>
      </w:r>
      <w:r>
        <w:rPr>
          <w:rFonts w:hint="eastAsia" w:ascii="仿宋_GB2312" w:hAnsi="仿宋_GB2312" w:eastAsia="仿宋_GB2312" w:cs="仿宋_GB2312"/>
          <w:color w:val="auto"/>
          <w:sz w:val="32"/>
          <w:szCs w:val="32"/>
        </w:rPr>
        <w:t>扫描</w:t>
      </w:r>
      <w:r>
        <w:rPr>
          <w:rFonts w:hint="eastAsia" w:ascii="仿宋_GB2312" w:hAnsi="仿宋_GB2312" w:eastAsia="仿宋_GB2312" w:cs="仿宋_GB2312"/>
          <w:color w:val="auto"/>
          <w:sz w:val="32"/>
          <w:szCs w:val="32"/>
          <w:lang w:val="en-US" w:eastAsia="zh-CN"/>
        </w:rPr>
        <w:t>成</w:t>
      </w:r>
      <w:r>
        <w:rPr>
          <w:rFonts w:hint="eastAsia" w:ascii="仿宋_GB2312" w:hAnsi="仿宋_GB2312" w:eastAsia="仿宋_GB2312" w:cs="仿宋_GB2312"/>
          <w:color w:val="auto"/>
          <w:sz w:val="32"/>
          <w:szCs w:val="32"/>
        </w:rPr>
        <w:t>PDF格式文件</w:t>
      </w:r>
      <w:r>
        <w:rPr>
          <w:rFonts w:hint="eastAsia" w:ascii="仿宋_GB2312" w:hAnsi="仿宋_GB2312" w:eastAsia="仿宋_GB2312" w:cs="仿宋_GB2312"/>
          <w:color w:val="auto"/>
          <w:sz w:val="32"/>
          <w:szCs w:val="32"/>
          <w:lang w:val="en-US" w:eastAsia="zh-CN"/>
        </w:rPr>
        <w:t>并</w:t>
      </w:r>
      <w:r>
        <w:rPr>
          <w:rFonts w:hint="eastAsia" w:ascii="仿宋_GB2312" w:hAnsi="仿宋_GB2312" w:eastAsia="仿宋_GB2312" w:cs="仿宋_GB2312"/>
          <w:color w:val="auto"/>
          <w:sz w:val="32"/>
          <w:szCs w:val="32"/>
        </w:rPr>
        <w:t>打包（姓名+报考岗位）上传：</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（1）《2023年满洲里市投资促进中心引进人才报名表》（附件2）;</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sz w:val="32"/>
          <w:szCs w:val="32"/>
        </w:rPr>
        <w:t>学历、学位证书</w:t>
      </w:r>
      <w:r>
        <w:rPr>
          <w:rFonts w:hint="eastAsia" w:ascii="仿宋_GB2312" w:hAnsi="仿宋_GB2312" w:eastAsia="仿宋_GB2312" w:cs="仿宋_GB2312"/>
          <w:color w:val="auto"/>
          <w:sz w:val="32"/>
          <w:szCs w:val="32"/>
          <w:highlight w:val="none"/>
          <w:lang w:val="en-US" w:eastAsia="zh-CN"/>
        </w:rPr>
        <w:t>；</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sz w:val="32"/>
          <w:szCs w:val="32"/>
        </w:rPr>
        <w:t>《教育部学历证书电子注册备案表》、《学位认证报告》，留学人员须提供教育部发放的《国外学历学位认证书》</w:t>
      </w:r>
      <w:r>
        <w:rPr>
          <w:rFonts w:hint="eastAsia" w:ascii="仿宋_GB2312" w:hAnsi="仿宋_GB2312" w:eastAsia="仿宋_GB2312" w:cs="仿宋_GB2312"/>
          <w:color w:val="auto"/>
          <w:sz w:val="32"/>
          <w:szCs w:val="32"/>
          <w:highlight w:val="none"/>
          <w:lang w:val="en-US" w:eastAsia="zh-CN"/>
        </w:rPr>
        <w:t>；</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（4）居民身份证、户口簿或当地户籍管理机关出具的户籍证明等材料；</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（5）《无不得引进情形承诺书》（附件3）；</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（6）应聘人员属于企事业单位职工的，须提供所在单位同意报考证明；</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（7）相关专业资格证书、职称证书和专业技术资格评审表、荣誉证书及佐证材料；  </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（8）《回避承诺书》（附件4）；</w:t>
      </w:r>
    </w:p>
    <w:p>
      <w:pPr>
        <w:keepNext w:val="0"/>
        <w:keepLines w:val="0"/>
        <w:pageBreakBefore w:val="0"/>
        <w:widowControl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应聘</w:t>
      </w:r>
      <w:r>
        <w:rPr>
          <w:rFonts w:hint="eastAsia" w:ascii="仿宋_GB2312" w:hAnsi="仿宋_GB2312" w:eastAsia="仿宋_GB2312" w:cs="仿宋_GB2312"/>
          <w:color w:val="auto"/>
          <w:sz w:val="32"/>
          <w:szCs w:val="32"/>
        </w:rPr>
        <w:t>人员须在规定时间内报名，如不按要求报名视为无效。</w:t>
      </w:r>
      <w:r>
        <w:rPr>
          <w:rFonts w:hint="eastAsia" w:ascii="仿宋_GB2312" w:hAnsi="仿宋_GB2312" w:eastAsia="仿宋_GB2312" w:cs="仿宋_GB2312"/>
          <w:color w:val="auto"/>
          <w:sz w:val="32"/>
          <w:szCs w:val="32"/>
          <w:lang w:val="en-US" w:eastAsia="zh-CN"/>
        </w:rPr>
        <w:t>凡是因未按要求报送材料、报送材料不全、信息内容有误等个人原因导致审查未通过的后果自负。</w:t>
      </w:r>
    </w:p>
    <w:p>
      <w:pPr>
        <w:keepNext w:val="0"/>
        <w:keepLines w:val="0"/>
        <w:pageBreakBefore w:val="0"/>
        <w:widowControl w:val="0"/>
        <w:kinsoku/>
        <w:overflowPunct/>
        <w:topLinePunct w:val="0"/>
        <w:autoSpaceDE/>
        <w:autoSpaceDN/>
        <w:bidi w:val="0"/>
        <w:adjustRightInd/>
        <w:spacing w:line="560" w:lineRule="exact"/>
        <w:ind w:firstLine="643" w:firstLineChars="200"/>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rPr>
        <w:t>（三）资格</w:t>
      </w:r>
      <w:r>
        <w:rPr>
          <w:rFonts w:hint="eastAsia" w:ascii="楷体_GB2312" w:hAnsi="楷体_GB2312" w:eastAsia="楷体_GB2312" w:cs="楷体_GB2312"/>
          <w:b/>
          <w:bCs/>
          <w:color w:val="auto"/>
          <w:sz w:val="32"/>
          <w:szCs w:val="32"/>
          <w:lang w:val="en-US" w:eastAsia="zh-CN"/>
        </w:rPr>
        <w:t>初</w:t>
      </w:r>
      <w:r>
        <w:rPr>
          <w:rFonts w:hint="eastAsia" w:ascii="楷体_GB2312" w:hAnsi="楷体_GB2312" w:eastAsia="楷体_GB2312" w:cs="楷体_GB2312"/>
          <w:b/>
          <w:bCs/>
          <w:color w:val="auto"/>
          <w:sz w:val="32"/>
          <w:szCs w:val="32"/>
        </w:rPr>
        <w:t>审</w:t>
      </w:r>
    </w:p>
    <w:p>
      <w:pPr>
        <w:keepNext w:val="0"/>
        <w:keepLines w:val="0"/>
        <w:pageBreakBefore w:val="0"/>
        <w:widowControl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满洲里市</w:t>
      </w:r>
      <w:r>
        <w:rPr>
          <w:rFonts w:hint="eastAsia" w:ascii="仿宋_GB2312" w:hAnsi="仿宋_GB2312" w:eastAsia="仿宋_GB2312" w:cs="仿宋_GB2312"/>
          <w:color w:val="auto"/>
          <w:sz w:val="32"/>
          <w:szCs w:val="32"/>
          <w:highlight w:val="none"/>
          <w:lang w:val="en-US" w:eastAsia="zh-CN"/>
        </w:rPr>
        <w:t>投资促进中心</w:t>
      </w:r>
      <w:r>
        <w:rPr>
          <w:rFonts w:hint="eastAsia" w:ascii="仿宋_GB2312" w:hAnsi="仿宋_GB2312" w:eastAsia="仿宋_GB2312" w:cs="仿宋_GB2312"/>
          <w:color w:val="auto"/>
          <w:sz w:val="32"/>
          <w:szCs w:val="32"/>
        </w:rPr>
        <w:t>人才引进工作领导小组负责</w:t>
      </w:r>
      <w:r>
        <w:rPr>
          <w:rFonts w:hint="eastAsia" w:ascii="仿宋_GB2312" w:hAnsi="仿宋_GB2312" w:eastAsia="仿宋_GB2312" w:cs="仿宋_GB2312"/>
          <w:color w:val="auto"/>
          <w:sz w:val="32"/>
          <w:szCs w:val="32"/>
          <w:lang w:val="en-US" w:eastAsia="zh-CN"/>
        </w:rPr>
        <w:t>对报名人员进行资格初审</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在报名结束后进行</w:t>
      </w:r>
      <w:r>
        <w:rPr>
          <w:rFonts w:hint="eastAsia" w:ascii="仿宋_GB2312" w:hAnsi="仿宋_GB2312" w:eastAsia="仿宋_GB2312" w:cs="仿宋_GB2312"/>
          <w:color w:val="auto"/>
          <w:sz w:val="32"/>
          <w:szCs w:val="32"/>
        </w:rPr>
        <w:t>，审核结果在3个工作日内以电话和邮箱形式同时</w:t>
      </w:r>
      <w:r>
        <w:rPr>
          <w:rFonts w:hint="eastAsia" w:ascii="仿宋_GB2312" w:hAnsi="仿宋_GB2312" w:eastAsia="仿宋_GB2312" w:cs="仿宋_GB2312"/>
          <w:color w:val="auto"/>
          <w:sz w:val="32"/>
          <w:szCs w:val="32"/>
          <w:lang w:val="en-US" w:eastAsia="zh-CN"/>
        </w:rPr>
        <w:t>通知报名人员</w:t>
      </w:r>
      <w:r>
        <w:rPr>
          <w:rFonts w:hint="eastAsia" w:ascii="仿宋_GB2312" w:hAnsi="仿宋_GB2312" w:eastAsia="仿宋_GB2312" w:cs="仿宋_GB2312"/>
          <w:color w:val="auto"/>
          <w:sz w:val="32"/>
          <w:szCs w:val="32"/>
        </w:rPr>
        <w:t>。</w:t>
      </w:r>
    </w:p>
    <w:p>
      <w:pPr>
        <w:keepNext w:val="0"/>
        <w:keepLines w:val="0"/>
        <w:pageBreakBefore w:val="0"/>
        <w:widowControl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报名</w:t>
      </w:r>
      <w:r>
        <w:rPr>
          <w:rFonts w:hint="eastAsia" w:ascii="仿宋_GB2312" w:hAnsi="仿宋_GB2312" w:eastAsia="仿宋_GB2312" w:cs="仿宋_GB2312"/>
          <w:color w:val="auto"/>
          <w:sz w:val="32"/>
          <w:szCs w:val="32"/>
        </w:rPr>
        <w:t>人员务必保持通讯畅通，若因个人原因导致未能及时联系上本人</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，按自动放弃处理，取消其相应资格。</w:t>
      </w:r>
    </w:p>
    <w:p>
      <w:pPr>
        <w:keepNext w:val="0"/>
        <w:keepLines w:val="0"/>
        <w:pageBreakBefore w:val="0"/>
        <w:widowControl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人岗相适</w:t>
      </w:r>
      <w:r>
        <w:rPr>
          <w:rFonts w:hint="eastAsia" w:ascii="仿宋_GB2312" w:hAnsi="仿宋_GB2312" w:eastAsia="仿宋_GB2312" w:cs="仿宋_GB2312"/>
          <w:color w:val="auto"/>
          <w:sz w:val="32"/>
          <w:szCs w:val="32"/>
        </w:rPr>
        <w:t>评估时间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地点</w:t>
      </w:r>
      <w:r>
        <w:rPr>
          <w:rFonts w:hint="eastAsia" w:ascii="仿宋_GB2312" w:hAnsi="仿宋_GB2312" w:eastAsia="仿宋_GB2312" w:cs="仿宋_GB2312"/>
          <w:color w:val="auto"/>
          <w:sz w:val="32"/>
          <w:szCs w:val="32"/>
          <w:lang w:val="en-US" w:eastAsia="zh-CN"/>
        </w:rPr>
        <w:t>及具体要求</w:t>
      </w:r>
      <w:r>
        <w:rPr>
          <w:rFonts w:hint="eastAsia" w:ascii="仿宋_GB2312" w:hAnsi="仿宋_GB2312" w:eastAsia="仿宋_GB2312" w:cs="仿宋_GB2312"/>
          <w:color w:val="auto"/>
          <w:sz w:val="32"/>
          <w:szCs w:val="32"/>
        </w:rPr>
        <w:t>将由满洲里市</w:t>
      </w:r>
      <w:r>
        <w:rPr>
          <w:rFonts w:hint="eastAsia" w:ascii="仿宋_GB2312" w:hAnsi="仿宋_GB2312" w:eastAsia="仿宋_GB2312" w:cs="仿宋_GB2312"/>
          <w:color w:val="auto"/>
          <w:sz w:val="32"/>
          <w:szCs w:val="32"/>
          <w:highlight w:val="none"/>
          <w:lang w:val="en-US" w:eastAsia="zh-CN"/>
        </w:rPr>
        <w:t>投资促进中心</w:t>
      </w:r>
      <w:r>
        <w:rPr>
          <w:rFonts w:hint="eastAsia" w:ascii="仿宋_GB2312" w:hAnsi="仿宋_GB2312" w:eastAsia="仿宋_GB2312" w:cs="仿宋_GB2312"/>
          <w:color w:val="auto"/>
          <w:sz w:val="32"/>
          <w:szCs w:val="32"/>
        </w:rPr>
        <w:t>人才引进工作领导小组</w:t>
      </w:r>
      <w:r>
        <w:rPr>
          <w:rFonts w:hint="eastAsia" w:ascii="仿宋_GB2312" w:hAnsi="仿宋_GB2312" w:eastAsia="仿宋_GB2312" w:cs="仿宋_GB2312"/>
          <w:color w:val="auto"/>
          <w:sz w:val="32"/>
          <w:szCs w:val="32"/>
          <w:lang w:eastAsia="zh-CN"/>
        </w:rPr>
        <w:t>负责</w:t>
      </w:r>
      <w:r>
        <w:rPr>
          <w:rFonts w:hint="eastAsia" w:ascii="仿宋_GB2312" w:hAnsi="仿宋_GB2312" w:eastAsia="仿宋_GB2312" w:cs="仿宋_GB2312"/>
          <w:color w:val="auto"/>
          <w:sz w:val="32"/>
          <w:szCs w:val="32"/>
        </w:rPr>
        <w:t>电话通知</w:t>
      </w:r>
      <w:r>
        <w:rPr>
          <w:rFonts w:hint="eastAsia" w:ascii="仿宋_GB2312" w:hAnsi="仿宋_GB2312" w:eastAsia="仿宋_GB2312" w:cs="仿宋_GB2312"/>
          <w:color w:val="auto"/>
          <w:sz w:val="32"/>
          <w:szCs w:val="32"/>
          <w:lang w:val="en-US" w:eastAsia="zh-CN"/>
        </w:rPr>
        <w:t>符合条件的报名</w:t>
      </w:r>
      <w:r>
        <w:rPr>
          <w:rFonts w:hint="eastAsia" w:ascii="仿宋_GB2312" w:hAnsi="仿宋_GB2312" w:eastAsia="仿宋_GB2312" w:cs="仿宋_GB2312"/>
          <w:color w:val="auto"/>
          <w:sz w:val="32"/>
          <w:szCs w:val="32"/>
        </w:rPr>
        <w:t>人员本人，因</w:t>
      </w:r>
      <w:r>
        <w:rPr>
          <w:rFonts w:hint="eastAsia" w:ascii="仿宋_GB2312" w:hAnsi="仿宋_GB2312" w:eastAsia="仿宋_GB2312" w:cs="仿宋_GB2312"/>
          <w:color w:val="auto"/>
          <w:sz w:val="32"/>
          <w:szCs w:val="32"/>
          <w:lang w:val="en-US" w:eastAsia="zh-CN"/>
        </w:rPr>
        <w:t>报名</w:t>
      </w:r>
      <w:r>
        <w:rPr>
          <w:rFonts w:hint="eastAsia" w:ascii="仿宋_GB2312" w:hAnsi="仿宋_GB2312" w:eastAsia="仿宋_GB2312" w:cs="仿宋_GB2312"/>
          <w:color w:val="auto"/>
          <w:sz w:val="32"/>
          <w:szCs w:val="32"/>
        </w:rPr>
        <w:t>人员个人原因导致出现未能及时联系上的，按自动放弃处理，取消其相应资格。</w:t>
      </w:r>
    </w:p>
    <w:p>
      <w:pPr>
        <w:keepNext w:val="0"/>
        <w:keepLines w:val="0"/>
        <w:pageBreakBefore w:val="0"/>
        <w:widowControl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报名</w:t>
      </w:r>
      <w:r>
        <w:rPr>
          <w:rFonts w:hint="eastAsia" w:ascii="仿宋_GB2312" w:hAnsi="仿宋_GB2312" w:eastAsia="仿宋_GB2312" w:cs="仿宋_GB2312"/>
          <w:color w:val="auto"/>
          <w:sz w:val="32"/>
          <w:szCs w:val="32"/>
        </w:rPr>
        <w:t>人员须持《202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年满洲里市</w:t>
      </w:r>
      <w:r>
        <w:rPr>
          <w:rFonts w:hint="eastAsia" w:ascii="仿宋_GB2312" w:hAnsi="仿宋_GB2312" w:eastAsia="仿宋_GB2312" w:cs="仿宋_GB2312"/>
          <w:color w:val="auto"/>
          <w:sz w:val="32"/>
          <w:szCs w:val="32"/>
          <w:highlight w:val="none"/>
          <w:lang w:val="en-US" w:eastAsia="zh-CN"/>
        </w:rPr>
        <w:t>投资促进中心</w:t>
      </w:r>
      <w:r>
        <w:rPr>
          <w:rFonts w:hint="eastAsia" w:ascii="仿宋_GB2312" w:hAnsi="仿宋_GB2312" w:eastAsia="仿宋_GB2312" w:cs="仿宋_GB2312"/>
          <w:color w:val="auto"/>
          <w:sz w:val="32"/>
          <w:szCs w:val="32"/>
        </w:rPr>
        <w:t>引进人才报名表》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附件2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、本人居民二代身份证原件在规定的时间地点参加</w:t>
      </w:r>
      <w:r>
        <w:rPr>
          <w:rFonts w:hint="eastAsia" w:ascii="仿宋_GB2312" w:hAnsi="仿宋_GB2312" w:eastAsia="仿宋_GB2312" w:cs="仿宋_GB2312"/>
          <w:color w:val="auto"/>
          <w:sz w:val="32"/>
          <w:szCs w:val="32"/>
          <w:lang w:eastAsia="zh-CN"/>
        </w:rPr>
        <w:t>人岗相适</w:t>
      </w:r>
      <w:r>
        <w:rPr>
          <w:rFonts w:hint="eastAsia" w:ascii="仿宋_GB2312" w:hAnsi="仿宋_GB2312" w:eastAsia="仿宋_GB2312" w:cs="仿宋_GB2312"/>
          <w:color w:val="auto"/>
          <w:sz w:val="32"/>
          <w:szCs w:val="32"/>
        </w:rPr>
        <w:t>评估，凡未在规定时间和地点参加评估的取消评估资格。</w:t>
      </w:r>
    </w:p>
    <w:p>
      <w:pPr>
        <w:keepNext w:val="0"/>
        <w:keepLines w:val="0"/>
        <w:pageBreakBefore w:val="0"/>
        <w:widowControl w:val="0"/>
        <w:kinsoku/>
        <w:overflowPunct/>
        <w:topLinePunct w:val="0"/>
        <w:autoSpaceDE/>
        <w:autoSpaceDN/>
        <w:bidi w:val="0"/>
        <w:adjustRightInd/>
        <w:spacing w:line="560" w:lineRule="exact"/>
        <w:ind w:firstLine="643"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val="en-US" w:eastAsia="zh-CN"/>
        </w:rPr>
        <w:t>四</w:t>
      </w:r>
      <w:r>
        <w:rPr>
          <w:rFonts w:hint="eastAsia" w:ascii="楷体_GB2312" w:hAnsi="楷体_GB2312" w:eastAsia="楷体_GB2312" w:cs="楷体_GB2312"/>
          <w:b/>
          <w:bCs/>
          <w:color w:val="auto"/>
          <w:sz w:val="32"/>
          <w:szCs w:val="32"/>
        </w:rPr>
        <w:t>）人岗相适评估</w:t>
      </w:r>
    </w:p>
    <w:p>
      <w:pPr>
        <w:keepNext w:val="0"/>
        <w:keepLines w:val="0"/>
        <w:pageBreakBefore w:val="0"/>
        <w:widowControl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坚持按照“公平、公开、公正”的原则开展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满洲里市</w:t>
      </w:r>
      <w:r>
        <w:rPr>
          <w:rFonts w:hint="eastAsia" w:ascii="仿宋_GB2312" w:hAnsi="仿宋_GB2312" w:eastAsia="仿宋_GB2312" w:cs="仿宋_GB2312"/>
          <w:color w:val="auto"/>
          <w:sz w:val="32"/>
          <w:szCs w:val="32"/>
          <w:lang w:val="en-US" w:eastAsia="zh-CN"/>
        </w:rPr>
        <w:t>投资促进中心人才引进工作领导小组负责</w:t>
      </w:r>
      <w:r>
        <w:rPr>
          <w:rFonts w:hint="eastAsia" w:ascii="仿宋_GB2312" w:hAnsi="仿宋_GB2312" w:eastAsia="仿宋_GB2312" w:cs="仿宋_GB2312"/>
          <w:color w:val="auto"/>
          <w:sz w:val="32"/>
          <w:szCs w:val="32"/>
        </w:rPr>
        <w:t>对符合条件的</w:t>
      </w:r>
      <w:r>
        <w:rPr>
          <w:rFonts w:hint="eastAsia" w:ascii="仿宋_GB2312" w:hAnsi="仿宋_GB2312" w:eastAsia="仿宋_GB2312" w:cs="仿宋_GB2312"/>
          <w:color w:val="auto"/>
          <w:sz w:val="32"/>
          <w:szCs w:val="32"/>
          <w:lang w:val="en-US" w:eastAsia="zh-CN"/>
        </w:rPr>
        <w:t>报名人员</w:t>
      </w:r>
      <w:r>
        <w:rPr>
          <w:rFonts w:hint="eastAsia" w:ascii="仿宋_GB2312" w:hAnsi="仿宋_GB2312" w:eastAsia="仿宋_GB2312" w:cs="仿宋_GB2312"/>
          <w:color w:val="auto"/>
          <w:sz w:val="32"/>
          <w:szCs w:val="32"/>
        </w:rPr>
        <w:t>进行人岗相适评估。人岗相适评估工作不设开考比例，设最低合格分数线。</w:t>
      </w:r>
    </w:p>
    <w:p>
      <w:pPr>
        <w:keepNext w:val="0"/>
        <w:keepLines w:val="0"/>
        <w:pageBreakBefore w:val="0"/>
        <w:widowControl w:val="0"/>
        <w:kinsoku/>
        <w:overflowPunct/>
        <w:topLinePunct w:val="0"/>
        <w:autoSpaceDE/>
        <w:autoSpaceDN/>
        <w:bidi w:val="0"/>
        <w:adjustRightInd/>
        <w:spacing w:line="560" w:lineRule="exact"/>
        <w:ind w:firstLine="643" w:firstLineChars="20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1.评估方式</w:t>
      </w:r>
    </w:p>
    <w:p>
      <w:pPr>
        <w:keepNext w:val="0"/>
        <w:keepLines w:val="0"/>
        <w:pageBreakBefore w:val="0"/>
        <w:widowControl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color w:val="FF0000"/>
          <w:sz w:val="32"/>
          <w:szCs w:val="32"/>
          <w:highlight w:val="none"/>
          <w:lang w:val="en-US" w:eastAsia="zh-CN"/>
        </w:rPr>
      </w:pPr>
      <w:r>
        <w:rPr>
          <w:rFonts w:hint="eastAsia" w:ascii="仿宋_GB2312" w:hAnsi="仿宋_GB2312" w:eastAsia="仿宋_GB2312" w:cs="仿宋_GB2312"/>
          <w:sz w:val="32"/>
          <w:szCs w:val="32"/>
          <w:highlight w:val="none"/>
          <w:lang w:eastAsia="zh-CN"/>
        </w:rPr>
        <w:t>专业技术岗位</w:t>
      </w:r>
      <w:r>
        <w:rPr>
          <w:rFonts w:hint="eastAsia" w:ascii="仿宋_GB2312" w:hAnsi="仿宋_GB2312" w:eastAsia="仿宋_GB2312" w:cs="仿宋_GB2312"/>
          <w:sz w:val="32"/>
          <w:szCs w:val="32"/>
          <w:highlight w:val="none"/>
          <w:lang w:val="en-US" w:eastAsia="zh-CN"/>
        </w:rPr>
        <w:t>1、专业技术岗位2岗位</w:t>
      </w:r>
      <w:r>
        <w:rPr>
          <w:rFonts w:hint="eastAsia" w:ascii="仿宋_GB2312" w:hAnsi="仿宋_GB2312" w:eastAsia="仿宋_GB2312" w:cs="仿宋_GB2312"/>
          <w:sz w:val="32"/>
          <w:szCs w:val="32"/>
          <w:highlight w:val="none"/>
        </w:rPr>
        <w:t>人岗相适评估主要采取结构化面试的方式进行，报名人数超过</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0人（含</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0人）时增加笔试环节，笔试后再进行结构化面试，笔试和结构化面成绩各占50%。总成绩=笔试成绩×50%+结构化面试成绩×50%，总成绩保留小数点后两位小数（四舍五入）。</w:t>
      </w:r>
      <w:r>
        <w:rPr>
          <w:rFonts w:hint="eastAsia" w:ascii="仿宋_GB2312" w:hAnsi="仿宋_GB2312" w:eastAsia="仿宋_GB2312" w:cs="仿宋_GB2312"/>
          <w:sz w:val="32"/>
          <w:szCs w:val="32"/>
          <w:highlight w:val="none"/>
          <w:lang w:eastAsia="zh-CN"/>
        </w:rPr>
        <w:t>专业技术岗位</w:t>
      </w:r>
      <w:r>
        <w:rPr>
          <w:rFonts w:hint="eastAsia" w:ascii="仿宋_GB2312" w:hAnsi="仿宋_GB2312" w:eastAsia="仿宋_GB2312" w:cs="仿宋_GB2312"/>
          <w:sz w:val="32"/>
          <w:szCs w:val="32"/>
          <w:highlight w:val="none"/>
          <w:lang w:val="en-US" w:eastAsia="zh-CN"/>
        </w:rPr>
        <w:t>3岗位</w:t>
      </w:r>
      <w:r>
        <w:rPr>
          <w:rFonts w:hint="eastAsia" w:ascii="仿宋_GB2312" w:hAnsi="仿宋_GB2312" w:eastAsia="仿宋_GB2312" w:cs="仿宋_GB2312"/>
          <w:sz w:val="32"/>
          <w:szCs w:val="32"/>
          <w:highlight w:val="none"/>
        </w:rPr>
        <w:t>人岗相适评估主要采取</w:t>
      </w:r>
      <w:r>
        <w:rPr>
          <w:rFonts w:hint="eastAsia" w:ascii="仿宋_GB2312" w:hAnsi="仿宋_GB2312" w:eastAsia="仿宋_GB2312" w:cs="仿宋_GB2312"/>
          <w:sz w:val="32"/>
          <w:szCs w:val="32"/>
          <w:highlight w:val="none"/>
          <w:lang w:eastAsia="zh-CN"/>
        </w:rPr>
        <w:t>笔试＋</w:t>
      </w:r>
      <w:r>
        <w:rPr>
          <w:rFonts w:hint="eastAsia" w:ascii="仿宋_GB2312" w:hAnsi="仿宋_GB2312" w:eastAsia="仿宋_GB2312" w:cs="仿宋_GB2312"/>
          <w:sz w:val="32"/>
          <w:szCs w:val="32"/>
          <w:highlight w:val="none"/>
        </w:rPr>
        <w:t>结构化面试的方式进行，笔试后再进行结构化面试，笔试和结构化面成绩各占50%。总成绩=笔试成绩×50%+结构化面试成绩×50%，总成绩保留小数点后两位小数（四舍五入）。</w:t>
      </w:r>
    </w:p>
    <w:p>
      <w:pPr>
        <w:keepNext w:val="0"/>
        <w:keepLines w:val="0"/>
        <w:pageBreakBefore w:val="0"/>
        <w:widowControl w:val="0"/>
        <w:kinsoku/>
        <w:overflowPunct/>
        <w:topLinePunct w:val="0"/>
        <w:autoSpaceDE/>
        <w:autoSpaceDN/>
        <w:bidi w:val="0"/>
        <w:adjustRightInd/>
        <w:spacing w:line="560" w:lineRule="exact"/>
        <w:ind w:firstLine="643" w:firstLineChars="20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2.评估内容</w:t>
      </w:r>
    </w:p>
    <w:p>
      <w:pPr>
        <w:pStyle w:val="2"/>
        <w:keepNext w:val="0"/>
        <w:keepLines w:val="0"/>
        <w:pageBreakBefore w:val="0"/>
        <w:widowControl w:val="0"/>
        <w:kinsoku/>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rPr>
        <w:t>评估主要考察</w:t>
      </w:r>
      <w:r>
        <w:rPr>
          <w:rFonts w:hint="eastAsia" w:ascii="仿宋_GB2312" w:hAnsi="仿宋_GB2312" w:eastAsia="仿宋_GB2312" w:cs="仿宋_GB2312"/>
          <w:color w:val="auto"/>
          <w:sz w:val="32"/>
          <w:szCs w:val="32"/>
          <w:highlight w:val="none"/>
          <w:lang w:val="en-US" w:eastAsia="zh-CN"/>
        </w:rPr>
        <w:t>报名</w:t>
      </w:r>
      <w:r>
        <w:rPr>
          <w:rFonts w:hint="eastAsia" w:ascii="仿宋_GB2312" w:hAnsi="仿宋_GB2312" w:eastAsia="仿宋_GB2312" w:cs="仿宋_GB2312"/>
          <w:color w:val="auto"/>
          <w:sz w:val="32"/>
          <w:szCs w:val="32"/>
          <w:highlight w:val="none"/>
        </w:rPr>
        <w:t>人员与岗位相适应的</w:t>
      </w:r>
      <w:r>
        <w:rPr>
          <w:rFonts w:hint="eastAsia" w:ascii="仿宋_GB2312" w:hAnsi="仿宋_GB2312" w:eastAsia="仿宋_GB2312" w:cs="仿宋_GB2312"/>
          <w:color w:val="auto"/>
          <w:sz w:val="32"/>
          <w:szCs w:val="32"/>
          <w:highlight w:val="none"/>
          <w:lang w:val="en-US" w:eastAsia="zh-CN"/>
        </w:rPr>
        <w:t>理论水平、</w:t>
      </w:r>
      <w:r>
        <w:rPr>
          <w:rFonts w:hint="eastAsia" w:ascii="仿宋_GB2312" w:hAnsi="仿宋_GB2312" w:eastAsia="仿宋_GB2312" w:cs="仿宋_GB2312"/>
          <w:color w:val="auto"/>
          <w:sz w:val="32"/>
          <w:szCs w:val="32"/>
          <w:highlight w:val="none"/>
        </w:rPr>
        <w:t>专业知识、业务能力</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综合素质</w:t>
      </w:r>
      <w:r>
        <w:rPr>
          <w:rFonts w:hint="eastAsia" w:ascii="仿宋_GB2312" w:hAnsi="仿宋_GB2312" w:eastAsia="仿宋_GB2312" w:cs="仿宋_GB2312"/>
          <w:color w:val="auto"/>
          <w:sz w:val="32"/>
          <w:szCs w:val="32"/>
          <w:highlight w:val="none"/>
        </w:rPr>
        <w:t>或工作技能。</w:t>
      </w:r>
    </w:p>
    <w:p>
      <w:pPr>
        <w:keepNext w:val="0"/>
        <w:keepLines w:val="0"/>
        <w:pageBreakBefore w:val="0"/>
        <w:widowControl w:val="0"/>
        <w:kinsoku/>
        <w:overflowPunct/>
        <w:topLinePunct w:val="0"/>
        <w:autoSpaceDE/>
        <w:autoSpaceDN/>
        <w:bidi w:val="0"/>
        <w:adjustRightInd/>
        <w:spacing w:line="560" w:lineRule="exact"/>
        <w:ind w:firstLine="643" w:firstLineChars="20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3.评估方法</w:t>
      </w:r>
    </w:p>
    <w:p>
      <w:pPr>
        <w:keepNext w:val="0"/>
        <w:keepLines w:val="0"/>
        <w:pageBreakBefore w:val="0"/>
        <w:widowControl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笔试，试卷满分为100分，笔试结束后，由专家评估组对照标准答案阅卷评分，</w:t>
      </w:r>
      <w:r>
        <w:rPr>
          <w:rFonts w:hint="eastAsia" w:ascii="仿宋_GB2312" w:hAnsi="仿宋_GB2312" w:eastAsia="仿宋_GB2312" w:cs="仿宋_GB2312"/>
          <w:sz w:val="32"/>
          <w:szCs w:val="32"/>
          <w:highlight w:val="none"/>
        </w:rPr>
        <w:t>成绩在</w:t>
      </w:r>
      <w:r>
        <w:rPr>
          <w:rFonts w:hint="eastAsia" w:ascii="仿宋_GB2312" w:hAnsi="仿宋_GB2312" w:eastAsia="仿宋_GB2312" w:cs="仿宋_GB2312"/>
          <w:sz w:val="32"/>
          <w:szCs w:val="32"/>
          <w:highlight w:val="none"/>
          <w:lang w:val="en-US" w:eastAsia="zh-CN"/>
        </w:rPr>
        <w:t>满洲里市投资促进中心</w:t>
      </w:r>
      <w:r>
        <w:rPr>
          <w:rFonts w:hint="eastAsia" w:ascii="仿宋_GB2312" w:hAnsi="仿宋_GB2312" w:eastAsia="仿宋_GB2312" w:cs="仿宋_GB2312"/>
          <w:sz w:val="32"/>
          <w:szCs w:val="32"/>
          <w:highlight w:val="none"/>
        </w:rPr>
        <w:t>公示。</w:t>
      </w:r>
    </w:p>
    <w:p>
      <w:pPr>
        <w:keepNext w:val="0"/>
        <w:keepLines w:val="0"/>
        <w:pageBreakBefore w:val="0"/>
        <w:widowControl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结构化面试由专家评估组现场打分，满分为100分，去掉一个最高分和一个最低分取平均分数计算出参加面试人员的成绩，保留小数点后两位（四舍五入）。</w:t>
      </w:r>
      <w:r>
        <w:rPr>
          <w:rFonts w:hint="eastAsia" w:ascii="仿宋_GB2312" w:hAnsi="仿宋_GB2312" w:eastAsia="仿宋_GB2312" w:cs="仿宋_GB2312"/>
          <w:sz w:val="32"/>
          <w:szCs w:val="32"/>
          <w:highlight w:val="none"/>
          <w:lang w:eastAsia="zh-CN"/>
        </w:rPr>
        <w:t>国际经济与贸易、国际贸易学、贸易经济、商务经济学、经济统计学、区域经济学</w:t>
      </w:r>
      <w:r>
        <w:rPr>
          <w:rFonts w:hint="eastAsia" w:ascii="仿宋_GB2312" w:hAnsi="仿宋_GB2312" w:eastAsia="仿宋_GB2312" w:cs="仿宋_GB2312"/>
          <w:color w:val="auto"/>
          <w:sz w:val="32"/>
          <w:szCs w:val="32"/>
          <w:highlight w:val="none"/>
          <w:lang w:val="en-US" w:eastAsia="zh-CN"/>
        </w:rPr>
        <w:t>报名人员须用国家通用语言和文字作答，</w:t>
      </w:r>
      <w:r>
        <w:rPr>
          <w:rFonts w:hint="eastAsia" w:ascii="仿宋_GB2312" w:hAnsi="仿宋_GB2312" w:eastAsia="仿宋_GB2312" w:cs="仿宋_GB2312"/>
          <w:sz w:val="32"/>
          <w:szCs w:val="32"/>
          <w:highlight w:val="none"/>
          <w:lang w:eastAsia="zh-CN"/>
        </w:rPr>
        <w:t>俄语、俄语口译专业</w:t>
      </w:r>
      <w:r>
        <w:rPr>
          <w:rFonts w:hint="eastAsia" w:ascii="仿宋_GB2312" w:hAnsi="仿宋_GB2312" w:eastAsia="仿宋_GB2312" w:cs="仿宋_GB2312"/>
          <w:sz w:val="32"/>
          <w:szCs w:val="32"/>
          <w:highlight w:val="none"/>
          <w:lang w:val="en-US" w:eastAsia="zh-CN"/>
        </w:rPr>
        <w:t>报名</w:t>
      </w:r>
      <w:r>
        <w:rPr>
          <w:rFonts w:hint="eastAsia" w:ascii="仿宋_GB2312" w:hAnsi="仿宋_GB2312" w:eastAsia="仿宋_GB2312" w:cs="仿宋_GB2312"/>
          <w:sz w:val="32"/>
          <w:szCs w:val="32"/>
          <w:highlight w:val="none"/>
        </w:rPr>
        <w:t>人员须用</w:t>
      </w:r>
      <w:r>
        <w:rPr>
          <w:rFonts w:hint="eastAsia" w:ascii="仿宋_GB2312" w:hAnsi="仿宋_GB2312" w:eastAsia="仿宋_GB2312" w:cs="仿宋_GB2312"/>
          <w:sz w:val="32"/>
          <w:szCs w:val="32"/>
          <w:highlight w:val="none"/>
          <w:lang w:eastAsia="zh-CN"/>
        </w:rPr>
        <w:t>俄语</w:t>
      </w:r>
      <w:r>
        <w:rPr>
          <w:rFonts w:hint="eastAsia" w:ascii="仿宋_GB2312" w:hAnsi="仿宋_GB2312" w:eastAsia="仿宋_GB2312" w:cs="仿宋_GB2312"/>
          <w:sz w:val="32"/>
          <w:szCs w:val="32"/>
          <w:highlight w:val="none"/>
        </w:rPr>
        <w:t>作答</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对不按规定语言和文字作答的按零分处理。在只进行结构化面试的情况下，按成绩高低等额确定进入下一环节人选，结构化面试成绩低于60分（不含60分）的，不得进入下一环节；若结构化面试成绩相同，现场进行加试，加试题由专家评估组提前准备，成绩较高者进入下一环节；在增加笔试的情况下，按总成绩高低等额确定进入下一环节人选，总成绩低于60分（不含60分）的，不得进入下一环节；在考生总成绩相同的情况下，以结构化面试成绩较高者优先进入下一环节。</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本次人才引进工作对在成绩公布、体检、考察环节以及拟引进人员公示结束前出现缺额时，按照总成绩由高到低的顺序依次等额进行递补，单独结构化面试低于60分（不含60分）或结构化面试和笔试总成绩低于60分（不含60分）的不予递补。</w:t>
      </w:r>
    </w:p>
    <w:p>
      <w:pPr>
        <w:keepNext w:val="0"/>
        <w:keepLines w:val="0"/>
        <w:pageBreakBefore w:val="0"/>
        <w:widowControl w:val="0"/>
        <w:numPr>
          <w:ilvl w:val="0"/>
          <w:numId w:val="0"/>
        </w:numPr>
        <w:kinsoku/>
        <w:overflowPunct/>
        <w:topLinePunct w:val="0"/>
        <w:autoSpaceDE/>
        <w:autoSpaceDN/>
        <w:bidi w:val="0"/>
        <w:adjustRightInd/>
        <w:spacing w:line="560" w:lineRule="exact"/>
        <w:ind w:firstLine="643"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五）</w:t>
      </w:r>
      <w:r>
        <w:rPr>
          <w:rFonts w:hint="eastAsia" w:ascii="楷体_GB2312" w:hAnsi="楷体_GB2312" w:eastAsia="楷体_GB2312" w:cs="楷体_GB2312"/>
          <w:b/>
          <w:bCs/>
          <w:color w:val="auto"/>
          <w:sz w:val="32"/>
          <w:szCs w:val="32"/>
        </w:rPr>
        <w:t>资格复审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满洲里市</w:t>
      </w:r>
      <w:r>
        <w:rPr>
          <w:rFonts w:hint="eastAsia" w:ascii="仿宋_GB2312" w:hAnsi="仿宋_GB2312" w:eastAsia="仿宋_GB2312" w:cs="仿宋_GB2312"/>
          <w:color w:val="auto"/>
          <w:sz w:val="32"/>
          <w:szCs w:val="32"/>
          <w:lang w:val="en-US" w:eastAsia="zh-CN"/>
        </w:rPr>
        <w:t>投资促进中心人才引进工作领导小组负责电话通知</w:t>
      </w:r>
      <w:r>
        <w:rPr>
          <w:rFonts w:hint="eastAsia" w:ascii="仿宋_GB2312" w:hAnsi="仿宋_GB2312" w:eastAsia="仿宋_GB2312" w:cs="仿宋_GB2312"/>
          <w:color w:val="auto"/>
          <w:sz w:val="32"/>
          <w:szCs w:val="32"/>
          <w:highlight w:val="none"/>
          <w:lang w:val="en-US" w:eastAsia="zh-CN"/>
        </w:rPr>
        <w:t>通过人岗相适评估的拟</w:t>
      </w:r>
      <w:r>
        <w:rPr>
          <w:rFonts w:hint="eastAsia" w:ascii="仿宋_GB2312" w:hAnsi="仿宋_GB2312" w:eastAsia="仿宋_GB2312" w:cs="仿宋_GB2312"/>
          <w:color w:val="auto"/>
          <w:sz w:val="32"/>
          <w:szCs w:val="32"/>
          <w:highlight w:val="none"/>
        </w:rPr>
        <w:t>引进人员</w:t>
      </w:r>
      <w:r>
        <w:rPr>
          <w:rFonts w:hint="eastAsia" w:ascii="仿宋_GB2312" w:hAnsi="仿宋_GB2312" w:eastAsia="仿宋_GB2312" w:cs="仿宋_GB2312"/>
          <w:color w:val="auto"/>
          <w:sz w:val="32"/>
          <w:szCs w:val="32"/>
          <w:highlight w:val="none"/>
          <w:lang w:val="en-US" w:eastAsia="zh-CN"/>
        </w:rPr>
        <w:t>在5个工作日内提交复审材料及本人人事档案。满洲里</w:t>
      </w:r>
      <w:r>
        <w:rPr>
          <w:rFonts w:hint="eastAsia" w:ascii="仿宋_GB2312" w:hAnsi="仿宋_GB2312" w:eastAsia="仿宋_GB2312" w:cs="仿宋_GB2312"/>
          <w:color w:val="auto"/>
          <w:sz w:val="32"/>
          <w:szCs w:val="32"/>
          <w:highlight w:val="none"/>
        </w:rPr>
        <w:t>市人才引进工作领导小组办公室对</w:t>
      </w:r>
      <w:r>
        <w:rPr>
          <w:rFonts w:hint="eastAsia" w:ascii="仿宋_GB2312" w:hAnsi="仿宋_GB2312" w:eastAsia="仿宋_GB2312" w:cs="仿宋_GB2312"/>
          <w:color w:val="auto"/>
          <w:sz w:val="32"/>
          <w:szCs w:val="32"/>
          <w:highlight w:val="none"/>
          <w:lang w:val="en-US" w:eastAsia="zh-CN"/>
        </w:rPr>
        <w:t>其</w:t>
      </w:r>
      <w:r>
        <w:rPr>
          <w:rFonts w:hint="eastAsia" w:ascii="仿宋_GB2312" w:hAnsi="仿宋_GB2312" w:eastAsia="仿宋_GB2312" w:cs="仿宋_GB2312"/>
          <w:color w:val="auto"/>
          <w:sz w:val="32"/>
          <w:szCs w:val="32"/>
          <w:highlight w:val="none"/>
        </w:rPr>
        <w:t>进行资格复审及人事档案审核。人事档案审核标准按照《干部人事档案工作条例》执行。审核不合格，取消引进资格；审核合格的，进入体检环节。</w:t>
      </w:r>
      <w:r>
        <w:rPr>
          <w:rFonts w:hint="eastAsia" w:ascii="仿宋_GB2312" w:hAnsi="仿宋_GB2312" w:eastAsia="仿宋_GB2312" w:cs="仿宋_GB2312"/>
          <w:i w:val="0"/>
          <w:iCs w:val="0"/>
          <w:caps w:val="0"/>
          <w:color w:val="auto"/>
          <w:spacing w:val="0"/>
          <w:kern w:val="0"/>
          <w:sz w:val="32"/>
          <w:szCs w:val="32"/>
          <w:u w:val="none"/>
          <w:lang w:val="en-US" w:eastAsia="zh-CN"/>
        </w:rPr>
        <w:t>体检时间及地点另行通知。</w:t>
      </w:r>
    </w:p>
    <w:p>
      <w:pPr>
        <w:keepNext w:val="0"/>
        <w:keepLines w:val="0"/>
        <w:pageBreakBefore w:val="0"/>
        <w:widowControl w:val="0"/>
        <w:kinsoku/>
        <w:overflowPunct/>
        <w:topLinePunct w:val="0"/>
        <w:autoSpaceDE/>
        <w:autoSpaceDN/>
        <w:bidi w:val="0"/>
        <w:adjustRightInd/>
        <w:spacing w:line="56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、体检</w:t>
      </w:r>
      <w:r>
        <w:rPr>
          <w:rFonts w:hint="eastAsia" w:ascii="黑体" w:hAnsi="黑体" w:eastAsia="黑体" w:cs="黑体"/>
          <w:color w:val="auto"/>
          <w:sz w:val="32"/>
          <w:szCs w:val="32"/>
          <w:lang w:val="en-US" w:eastAsia="zh-CN"/>
        </w:rPr>
        <w:t>和</w:t>
      </w:r>
      <w:r>
        <w:rPr>
          <w:rFonts w:hint="eastAsia" w:ascii="黑体" w:hAnsi="黑体" w:eastAsia="黑体" w:cs="黑体"/>
          <w:color w:val="auto"/>
          <w:sz w:val="32"/>
          <w:szCs w:val="32"/>
        </w:rPr>
        <w:t>考察</w:t>
      </w:r>
    </w:p>
    <w:p>
      <w:pPr>
        <w:keepNext w:val="0"/>
        <w:keepLines w:val="0"/>
        <w:pageBreakBefore w:val="0"/>
        <w:widowControl w:val="0"/>
        <w:kinsoku/>
        <w:overflowPunct/>
        <w:topLinePunct w:val="0"/>
        <w:autoSpaceDE/>
        <w:autoSpaceDN/>
        <w:bidi w:val="0"/>
        <w:adjustRightInd/>
        <w:spacing w:line="560" w:lineRule="exact"/>
        <w:ind w:firstLine="643"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（一）体检</w:t>
      </w:r>
    </w:p>
    <w:p>
      <w:pPr>
        <w:keepNext w:val="0"/>
        <w:keepLines w:val="0"/>
        <w:pageBreakBefore w:val="0"/>
        <w:widowControl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体检标准参照《公务员录用体检通用标准》执行，费用自理。体检对象或者用人单位对体检结果有疑问的，可以进行复检。复检应在接到体检结论通知之日起7日内</w:t>
      </w:r>
      <w:r>
        <w:rPr>
          <w:rFonts w:hint="eastAsia" w:ascii="仿宋_GB2312" w:hAnsi="仿宋_GB2312" w:eastAsia="仿宋_GB2312" w:cs="仿宋_GB2312"/>
          <w:color w:val="auto"/>
          <w:sz w:val="32"/>
          <w:szCs w:val="32"/>
          <w:lang w:val="en-US" w:eastAsia="zh-CN"/>
        </w:rPr>
        <w:t>向</w:t>
      </w:r>
      <w:r>
        <w:rPr>
          <w:rFonts w:hint="eastAsia" w:ascii="仿宋_GB2312" w:hAnsi="仿宋_GB2312" w:eastAsia="仿宋_GB2312" w:cs="仿宋_GB2312"/>
          <w:color w:val="auto"/>
          <w:sz w:val="32"/>
          <w:szCs w:val="32"/>
          <w:highlight w:val="none"/>
          <w:lang w:val="en-US" w:eastAsia="zh-CN"/>
        </w:rPr>
        <w:t>满洲里</w:t>
      </w:r>
      <w:r>
        <w:rPr>
          <w:rFonts w:hint="eastAsia" w:ascii="仿宋_GB2312" w:hAnsi="仿宋_GB2312" w:eastAsia="仿宋_GB2312" w:cs="仿宋_GB2312"/>
          <w:color w:val="auto"/>
          <w:sz w:val="32"/>
          <w:szCs w:val="32"/>
          <w:highlight w:val="none"/>
        </w:rPr>
        <w:t>市人才引进工作领导小组办公室</w:t>
      </w:r>
      <w:r>
        <w:rPr>
          <w:rFonts w:hint="eastAsia" w:ascii="仿宋_GB2312" w:hAnsi="仿宋_GB2312" w:eastAsia="仿宋_GB2312" w:cs="仿宋_GB2312"/>
          <w:color w:val="auto"/>
          <w:sz w:val="32"/>
          <w:szCs w:val="32"/>
        </w:rPr>
        <w:t>提</w:t>
      </w:r>
      <w:r>
        <w:rPr>
          <w:rFonts w:hint="eastAsia" w:ascii="仿宋_GB2312" w:hAnsi="仿宋_GB2312" w:eastAsia="仿宋_GB2312" w:cs="仿宋_GB2312"/>
          <w:color w:val="auto"/>
          <w:sz w:val="32"/>
          <w:szCs w:val="32"/>
          <w:lang w:val="en-US" w:eastAsia="zh-CN"/>
        </w:rPr>
        <w:t>交复检申请</w:t>
      </w:r>
      <w:r>
        <w:rPr>
          <w:rFonts w:hint="eastAsia" w:ascii="仿宋_GB2312" w:hAnsi="仿宋_GB2312" w:eastAsia="仿宋_GB2312" w:cs="仿宋_GB2312"/>
          <w:color w:val="auto"/>
          <w:sz w:val="32"/>
          <w:szCs w:val="32"/>
        </w:rPr>
        <w:t>，复检只能进行一次，费用自理，体检结果以复检结论为准。对无正当理由拒不参加体检的、在体检过程中弄虚作假或者隐瞒真实情况致使体检结果失真的，取消引进资格。体检合格人员进入考察环节。</w:t>
      </w:r>
    </w:p>
    <w:p>
      <w:pPr>
        <w:keepNext w:val="0"/>
        <w:keepLines w:val="0"/>
        <w:pageBreakBefore w:val="0"/>
        <w:widowControl w:val="0"/>
        <w:kinsoku/>
        <w:overflowPunct/>
        <w:topLinePunct w:val="0"/>
        <w:autoSpaceDE/>
        <w:autoSpaceDN/>
        <w:bidi w:val="0"/>
        <w:adjustRightInd/>
        <w:spacing w:line="560" w:lineRule="exact"/>
        <w:ind w:firstLine="643"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（二）考察</w:t>
      </w:r>
    </w:p>
    <w:p>
      <w:pPr>
        <w:pStyle w:val="2"/>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i w:val="0"/>
          <w:iCs w:val="0"/>
          <w:caps w:val="0"/>
          <w:color w:val="auto"/>
          <w:spacing w:val="0"/>
          <w:kern w:val="0"/>
          <w:sz w:val="32"/>
          <w:szCs w:val="32"/>
          <w:u w:val="none"/>
          <w:lang w:val="en-US" w:eastAsia="zh-CN"/>
        </w:rPr>
      </w:pPr>
      <w:r>
        <w:rPr>
          <w:rFonts w:hint="eastAsia" w:ascii="仿宋_GB2312" w:hAnsi="仿宋_GB2312" w:eastAsia="仿宋_GB2312" w:cs="仿宋_GB2312"/>
          <w:color w:val="auto"/>
          <w:sz w:val="32"/>
          <w:szCs w:val="32"/>
          <w:lang w:val="en-US" w:eastAsia="zh-CN"/>
        </w:rPr>
        <w:t>考察工作由满洲里市投资促进中心人才引进工作领导小组负责组织实施。</w:t>
      </w:r>
      <w:r>
        <w:rPr>
          <w:rFonts w:hint="eastAsia" w:ascii="仿宋_GB2312" w:hAnsi="仿宋_GB2312" w:eastAsia="仿宋_GB2312" w:cs="仿宋_GB2312"/>
          <w:color w:val="auto"/>
          <w:sz w:val="32"/>
          <w:szCs w:val="32"/>
        </w:rPr>
        <w:t>考察工作突出政治标准，重点考察引进人员是否符合拥护“两个确立”、增强“四个意识”、坚定“四个自信”、做到“两个维护”，是否牢记“三个离不开”、切实增强“五个认同”等政治要求，坚决把政治上不合格的挡在门外。主要考察引进人员的思想政治表现、道德品行、能力素质、学习和工作表现、遵纪守法、廉洁自律以及是否需要回避等方面情况。</w:t>
      </w:r>
      <w:r>
        <w:rPr>
          <w:rFonts w:hint="eastAsia" w:ascii="仿宋_GB2312" w:hAnsi="仿宋_GB2312" w:eastAsia="仿宋_GB2312" w:cs="仿宋_GB2312"/>
          <w:i w:val="0"/>
          <w:iCs w:val="0"/>
          <w:caps w:val="0"/>
          <w:color w:val="auto"/>
          <w:spacing w:val="0"/>
          <w:kern w:val="0"/>
          <w:sz w:val="32"/>
          <w:szCs w:val="32"/>
          <w:u w:val="none"/>
          <w:lang w:val="en-US" w:eastAsia="zh-CN"/>
        </w:rPr>
        <w:t>一般采取个别谈话、实地走访、审核人事档案、查询社会信用记录、同考察人员面谈等方式，并形成具体的考察结论。</w:t>
      </w:r>
    </w:p>
    <w:p>
      <w:pPr>
        <w:keepNext w:val="0"/>
        <w:keepLines w:val="0"/>
        <w:pageBreakBefore w:val="0"/>
        <w:widowControl w:val="0"/>
        <w:kinsoku/>
        <w:overflowPunct/>
        <w:topLinePunct w:val="0"/>
        <w:autoSpaceDE/>
        <w:autoSpaceDN/>
        <w:bidi w:val="0"/>
        <w:adjustRightInd/>
        <w:spacing w:line="56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rPr>
        <w:t>、公示</w:t>
      </w:r>
      <w:r>
        <w:rPr>
          <w:rFonts w:hint="eastAsia" w:ascii="黑体" w:hAnsi="黑体" w:eastAsia="黑体" w:cs="黑体"/>
          <w:color w:val="auto"/>
          <w:sz w:val="32"/>
          <w:szCs w:val="32"/>
          <w:lang w:val="en-US" w:eastAsia="zh-CN"/>
        </w:rPr>
        <w:t>及</w:t>
      </w:r>
      <w:r>
        <w:rPr>
          <w:rFonts w:hint="eastAsia" w:ascii="黑体" w:hAnsi="黑体" w:eastAsia="黑体" w:cs="黑体"/>
          <w:color w:val="auto"/>
          <w:sz w:val="32"/>
          <w:szCs w:val="32"/>
        </w:rPr>
        <w:t>聘用</w:t>
      </w:r>
    </w:p>
    <w:p>
      <w:pPr>
        <w:keepNext w:val="0"/>
        <w:keepLines w:val="0"/>
        <w:pageBreakBefore w:val="0"/>
        <w:widowControl w:val="0"/>
        <w:kinsoku/>
        <w:overflowPunct/>
        <w:topLinePunct w:val="0"/>
        <w:autoSpaceDE/>
        <w:autoSpaceDN/>
        <w:bidi w:val="0"/>
        <w:adjustRightInd/>
        <w:spacing w:line="560" w:lineRule="exact"/>
        <w:ind w:firstLine="643"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（一）公示</w:t>
      </w:r>
    </w:p>
    <w:p>
      <w:pPr>
        <w:keepNext w:val="0"/>
        <w:keepLines w:val="0"/>
        <w:pageBreakBefore w:val="0"/>
        <w:widowControl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lang w:val="en-US" w:eastAsia="zh-CN"/>
        </w:rPr>
        <w:t>对拟引进人员在满洲里市人民政府网站进行公示</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rPr>
        <w:t>公示期间接受社会监督举报，公示期不少于5个工作日。</w:t>
      </w:r>
      <w:r>
        <w:rPr>
          <w:rFonts w:hint="eastAsia" w:ascii="仿宋_GB2312" w:hAnsi="仿宋_GB2312" w:eastAsia="仿宋_GB2312" w:cs="仿宋_GB2312"/>
          <w:color w:val="auto"/>
          <w:sz w:val="32"/>
          <w:szCs w:val="32"/>
          <w:lang w:val="en-US" w:eastAsia="zh-CN"/>
        </w:rPr>
        <w:t>对反映有问题的，</w:t>
      </w:r>
      <w:r>
        <w:rPr>
          <w:rFonts w:hint="eastAsia" w:ascii="仿宋_GB2312" w:hAnsi="仿宋_GB2312" w:eastAsia="仿宋_GB2312" w:cs="仿宋_GB2312"/>
          <w:color w:val="auto"/>
          <w:sz w:val="32"/>
          <w:szCs w:val="32"/>
        </w:rPr>
        <w:t>待满洲里市</w:t>
      </w:r>
      <w:r>
        <w:rPr>
          <w:rFonts w:hint="eastAsia" w:ascii="仿宋_GB2312" w:hAnsi="仿宋_GB2312" w:eastAsia="仿宋_GB2312" w:cs="仿宋_GB2312"/>
          <w:color w:val="auto"/>
          <w:sz w:val="32"/>
          <w:szCs w:val="32"/>
          <w:lang w:val="en-US" w:eastAsia="zh-CN"/>
        </w:rPr>
        <w:t>投资促进中心</w:t>
      </w:r>
      <w:r>
        <w:rPr>
          <w:rFonts w:hint="eastAsia" w:ascii="仿宋_GB2312" w:hAnsi="仿宋_GB2312" w:eastAsia="仿宋_GB2312" w:cs="仿宋_GB2312"/>
          <w:color w:val="auto"/>
          <w:sz w:val="32"/>
          <w:szCs w:val="32"/>
        </w:rPr>
        <w:t>人才引进工作领导小组</w:t>
      </w:r>
      <w:r>
        <w:rPr>
          <w:rFonts w:hint="eastAsia" w:ascii="仿宋_GB2312" w:hAnsi="仿宋_GB2312" w:eastAsia="仿宋_GB2312" w:cs="仿宋_GB2312"/>
          <w:color w:val="auto"/>
          <w:sz w:val="32"/>
          <w:szCs w:val="32"/>
          <w:lang w:eastAsia="zh-CN"/>
        </w:rPr>
        <w:t>调查核实后</w:t>
      </w:r>
      <w:r>
        <w:rPr>
          <w:rFonts w:hint="eastAsia" w:ascii="仿宋_GB2312" w:hAnsi="仿宋_GB2312" w:eastAsia="仿宋_GB2312" w:cs="仿宋_GB2312"/>
          <w:color w:val="auto"/>
          <w:sz w:val="32"/>
          <w:szCs w:val="32"/>
        </w:rPr>
        <w:t>，提交市人才引进工作领导小组</w:t>
      </w:r>
      <w:r>
        <w:rPr>
          <w:rFonts w:hint="eastAsia" w:ascii="仿宋_GB2312" w:hAnsi="仿宋_GB2312" w:eastAsia="仿宋_GB2312" w:cs="仿宋_GB2312"/>
          <w:color w:val="auto"/>
          <w:sz w:val="32"/>
          <w:szCs w:val="32"/>
          <w:lang w:val="en-US" w:eastAsia="zh-CN"/>
        </w:rPr>
        <w:t>会议</w:t>
      </w:r>
      <w:r>
        <w:rPr>
          <w:rFonts w:hint="eastAsia" w:ascii="仿宋_GB2312" w:hAnsi="仿宋_GB2312" w:eastAsia="仿宋_GB2312" w:cs="仿宋_GB2312"/>
          <w:color w:val="auto"/>
          <w:sz w:val="32"/>
          <w:szCs w:val="32"/>
        </w:rPr>
        <w:t>研究</w:t>
      </w:r>
      <w:r>
        <w:rPr>
          <w:rFonts w:hint="eastAsia" w:ascii="仿宋_GB2312" w:hAnsi="仿宋_GB2312" w:eastAsia="仿宋_GB2312" w:cs="仿宋_GB2312"/>
          <w:color w:val="auto"/>
          <w:sz w:val="32"/>
          <w:szCs w:val="32"/>
          <w:lang w:val="en-US" w:eastAsia="zh-CN"/>
        </w:rPr>
        <w:t>决定；对反映有严重问题并查有实据的，取消引进资格。</w:t>
      </w:r>
    </w:p>
    <w:p>
      <w:pPr>
        <w:keepNext w:val="0"/>
        <w:keepLines w:val="0"/>
        <w:pageBreakBefore w:val="0"/>
        <w:widowControl w:val="0"/>
        <w:kinsoku/>
        <w:overflowPunct/>
        <w:topLinePunct w:val="0"/>
        <w:autoSpaceDE/>
        <w:autoSpaceDN/>
        <w:bidi w:val="0"/>
        <w:adjustRightInd/>
        <w:spacing w:line="560" w:lineRule="exact"/>
        <w:ind w:firstLine="643"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（二）聘用</w:t>
      </w:r>
    </w:p>
    <w:p>
      <w:pPr>
        <w:keepNext w:val="0"/>
        <w:keepLines w:val="0"/>
        <w:pageBreakBefore w:val="0"/>
        <w:widowControl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公示期满对没有</w:t>
      </w:r>
      <w:r>
        <w:rPr>
          <w:rFonts w:hint="eastAsia" w:ascii="仿宋_GB2312" w:hAnsi="仿宋_GB2312" w:eastAsia="仿宋_GB2312" w:cs="仿宋_GB2312"/>
          <w:color w:val="auto"/>
          <w:sz w:val="32"/>
          <w:szCs w:val="32"/>
          <w:lang w:val="en-US" w:eastAsia="zh-CN"/>
        </w:rPr>
        <w:t>异议</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人员</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经市委人才工作领导小组会议审议通过后，</w:t>
      </w:r>
      <w:r>
        <w:rPr>
          <w:rFonts w:hint="eastAsia" w:ascii="仿宋_GB2312" w:hAnsi="仿宋_GB2312" w:eastAsia="仿宋_GB2312" w:cs="仿宋_GB2312"/>
          <w:color w:val="auto"/>
          <w:sz w:val="32"/>
          <w:szCs w:val="32"/>
        </w:rPr>
        <w:t>由用人单位为引进人员办理</w:t>
      </w:r>
      <w:r>
        <w:rPr>
          <w:rFonts w:hint="eastAsia" w:ascii="仿宋_GB2312" w:hAnsi="仿宋_GB2312" w:eastAsia="仿宋_GB2312" w:cs="仿宋_GB2312"/>
          <w:color w:val="auto"/>
          <w:sz w:val="32"/>
          <w:szCs w:val="32"/>
          <w:lang w:val="en-US" w:eastAsia="zh-CN"/>
        </w:rPr>
        <w:t>聘用</w:t>
      </w:r>
      <w:r>
        <w:rPr>
          <w:rFonts w:hint="eastAsia" w:ascii="仿宋_GB2312" w:hAnsi="仿宋_GB2312" w:eastAsia="仿宋_GB2312" w:cs="仿宋_GB2312"/>
          <w:color w:val="auto"/>
          <w:sz w:val="32"/>
          <w:szCs w:val="32"/>
        </w:rPr>
        <w:t>手续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纳入编制管理</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overflowPunct/>
        <w:topLinePunct w:val="0"/>
        <w:autoSpaceDE/>
        <w:autoSpaceDN/>
        <w:bidi w:val="0"/>
        <w:adjustRightInd/>
        <w:spacing w:line="560" w:lineRule="exact"/>
        <w:ind w:firstLine="643"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（三）试用期及服务期</w:t>
      </w:r>
    </w:p>
    <w:p>
      <w:pPr>
        <w:keepNext w:val="0"/>
        <w:keepLines w:val="0"/>
        <w:pageBreakBefore w:val="0"/>
        <w:widowControl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引进人员实行试用期制度，引进人员属初次就业的，试用期为12个月；其他引进人员，试用期一般不超过3个月，情况特殊的，可以延长，但最长不得超过6个月。试用期结束后，考核合格的，予以正式聘用；考核不合格的，办理解聘手续。</w:t>
      </w:r>
    </w:p>
    <w:p>
      <w:pPr>
        <w:keepNext w:val="0"/>
        <w:keepLines w:val="0"/>
        <w:pageBreakBefore w:val="0"/>
        <w:widowControl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引进人员在满洲里市</w:t>
      </w:r>
      <w:r>
        <w:rPr>
          <w:rFonts w:hint="eastAsia" w:ascii="仿宋_GB2312" w:hAnsi="仿宋_GB2312" w:eastAsia="仿宋_GB2312" w:cs="仿宋_GB2312"/>
          <w:color w:val="auto"/>
          <w:sz w:val="32"/>
          <w:szCs w:val="32"/>
          <w:highlight w:val="none"/>
          <w:lang w:val="en-US" w:eastAsia="zh-CN"/>
        </w:rPr>
        <w:t>招商</w:t>
      </w:r>
      <w:r>
        <w:rPr>
          <w:rFonts w:hint="eastAsia" w:ascii="仿宋_GB2312" w:hAnsi="仿宋_GB2312" w:eastAsia="仿宋_GB2312" w:cs="仿宋_GB2312"/>
          <w:color w:val="auto"/>
          <w:sz w:val="32"/>
          <w:szCs w:val="32"/>
        </w:rPr>
        <w:t>系统最低工作服务年限为三年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在满洲里市最低工作服务年限为五年。对无正当理由放弃的或不履行最低工作服务年限的，将记入本人诚信档案</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overflowPunct/>
        <w:topLinePunct w:val="0"/>
        <w:autoSpaceDE/>
        <w:autoSpaceDN/>
        <w:bidi w:val="0"/>
        <w:adjustRightInd/>
        <w:spacing w:line="56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六</w:t>
      </w:r>
      <w:r>
        <w:rPr>
          <w:rFonts w:hint="eastAsia" w:ascii="黑体" w:hAnsi="黑体" w:eastAsia="黑体" w:cs="黑体"/>
          <w:color w:val="auto"/>
          <w:sz w:val="32"/>
          <w:szCs w:val="32"/>
        </w:rPr>
        <w:t>、纪律和监督</w:t>
      </w:r>
    </w:p>
    <w:p>
      <w:pPr>
        <w:keepNext w:val="0"/>
        <w:keepLines w:val="0"/>
        <w:pageBreakBefore w:val="0"/>
        <w:widowControl w:val="0"/>
        <w:kinsoku/>
        <w:overflowPunct/>
        <w:topLinePunct w:val="0"/>
        <w:autoSpaceDE/>
        <w:autoSpaceDN/>
        <w:bidi w:val="0"/>
        <w:adjustRightInd/>
        <w:spacing w:line="560" w:lineRule="exact"/>
        <w:ind w:firstLine="643" w:firstLineChars="200"/>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（一）人才引进工作实行回避制度。</w:t>
      </w:r>
      <w:r>
        <w:rPr>
          <w:rFonts w:hint="eastAsia" w:ascii="仿宋_GB2312" w:hAnsi="仿宋_GB2312" w:eastAsia="仿宋_GB2312" w:cs="仿宋_GB2312"/>
          <w:color w:val="auto"/>
          <w:sz w:val="32"/>
          <w:szCs w:val="32"/>
          <w:lang w:eastAsia="zh-CN"/>
        </w:rPr>
        <w:t>应聘</w:t>
      </w:r>
      <w:r>
        <w:rPr>
          <w:rFonts w:hint="eastAsia" w:ascii="仿宋_GB2312" w:hAnsi="仿宋_GB2312" w:eastAsia="仿宋_GB2312" w:cs="仿宋_GB2312"/>
          <w:color w:val="auto"/>
          <w:sz w:val="32"/>
          <w:szCs w:val="32"/>
        </w:rPr>
        <w:t>人员凡与用人单位班子成员有夫妻关系、直系血亲关系、三代以内旁系血亲关系或者近姻亲等关系的，不得</w:t>
      </w:r>
      <w:r>
        <w:rPr>
          <w:rFonts w:hint="eastAsia" w:ascii="仿宋_GB2312" w:hAnsi="仿宋_GB2312" w:eastAsia="仿宋_GB2312" w:cs="仿宋_GB2312"/>
          <w:color w:val="auto"/>
          <w:sz w:val="32"/>
          <w:szCs w:val="32"/>
          <w:lang w:eastAsia="zh-CN"/>
        </w:rPr>
        <w:t>应聘</w:t>
      </w:r>
      <w:r>
        <w:rPr>
          <w:rFonts w:hint="eastAsia" w:ascii="仿宋_GB2312" w:hAnsi="仿宋_GB2312" w:eastAsia="仿宋_GB2312" w:cs="仿宋_GB2312"/>
          <w:color w:val="auto"/>
          <w:sz w:val="32"/>
          <w:szCs w:val="32"/>
        </w:rPr>
        <w:t>具有直接上下级领导关系的岗位，以及</w:t>
      </w:r>
      <w:r>
        <w:rPr>
          <w:rFonts w:hint="eastAsia" w:ascii="仿宋_GB2312" w:hAnsi="仿宋_GB2312" w:eastAsia="仿宋_GB2312" w:cs="仿宋_GB2312"/>
          <w:color w:val="auto"/>
          <w:sz w:val="32"/>
          <w:szCs w:val="32"/>
          <w:lang w:val="en-US" w:eastAsia="zh-CN"/>
        </w:rPr>
        <w:t>政务服务</w:t>
      </w:r>
      <w:r>
        <w:rPr>
          <w:rFonts w:hint="eastAsia" w:ascii="仿宋_GB2312" w:hAnsi="仿宋_GB2312" w:eastAsia="仿宋_GB2312" w:cs="仿宋_GB2312"/>
          <w:color w:val="auto"/>
          <w:sz w:val="32"/>
          <w:szCs w:val="32"/>
        </w:rPr>
        <w:t>系统从事组织人事、纪检监察、审计、财务工作的岗位，并签订《回避承诺书》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附件4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。用人单位工作人员涉及与应聘人员有上述亲属关系人员利害关系的，以及其他可能影响引才公正履行职责的，应当回避。</w:t>
      </w:r>
    </w:p>
    <w:p>
      <w:pPr>
        <w:keepNext w:val="0"/>
        <w:keepLines w:val="0"/>
        <w:pageBreakBefore w:val="0"/>
        <w:widowControl w:val="0"/>
        <w:kinsoku/>
        <w:overflowPunct/>
        <w:topLinePunct w:val="0"/>
        <w:autoSpaceDE/>
        <w:autoSpaceDN/>
        <w:bidi w:val="0"/>
        <w:adjustRightInd/>
        <w:spacing w:line="560" w:lineRule="exact"/>
        <w:ind w:firstLine="643" w:firstLineChars="200"/>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rPr>
        <w:t>（二）人才引进工作实行责任追究制度。</w:t>
      </w:r>
      <w:r>
        <w:rPr>
          <w:rFonts w:hint="eastAsia" w:ascii="仿宋_GB2312" w:hAnsi="仿宋_GB2312" w:eastAsia="仿宋_GB2312" w:cs="仿宋_GB2312"/>
          <w:color w:val="auto"/>
          <w:sz w:val="32"/>
          <w:szCs w:val="32"/>
          <w:lang w:val="en-US" w:eastAsia="zh-CN"/>
        </w:rPr>
        <w:t>主管部门党委（党组）和用人单位对引才工作负全面领导责任，领导班子主要负责人和直接主管的班子成员承担主要领导责任，参与决策的领导班子其他成员承担领导责任。组织（人事）部门、派驻纪检监察组、评估考核组有关负责人和其他责任人员在各自职责范围内承担相应责任。</w:t>
      </w:r>
    </w:p>
    <w:p>
      <w:pPr>
        <w:keepNext w:val="0"/>
        <w:keepLines w:val="0"/>
        <w:pageBreakBefore w:val="0"/>
        <w:widowControl w:val="0"/>
        <w:kinsoku/>
        <w:overflowPunct/>
        <w:topLinePunct w:val="0"/>
        <w:autoSpaceDE/>
        <w:autoSpaceDN/>
        <w:bidi w:val="0"/>
        <w:adjustRightInd/>
        <w:spacing w:line="560" w:lineRule="exact"/>
        <w:ind w:firstLine="643" w:firstLineChars="200"/>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三）</w:t>
      </w:r>
      <w:r>
        <w:rPr>
          <w:rFonts w:hint="eastAsia" w:ascii="楷体_GB2312" w:hAnsi="楷体_GB2312" w:eastAsia="楷体_GB2312" w:cs="楷体_GB2312"/>
          <w:b/>
          <w:bCs/>
          <w:color w:val="auto"/>
          <w:sz w:val="32"/>
          <w:szCs w:val="32"/>
        </w:rPr>
        <w:t>人才引进全程接受社会监督。</w:t>
      </w:r>
      <w:r>
        <w:rPr>
          <w:rFonts w:hint="eastAsia" w:ascii="仿宋_GB2312" w:hAnsi="仿宋_GB2312" w:eastAsia="仿宋_GB2312" w:cs="仿宋_GB2312"/>
          <w:color w:val="auto"/>
          <w:sz w:val="32"/>
          <w:szCs w:val="32"/>
        </w:rPr>
        <w:t>资格审查贯穿引才全过程，</w:t>
      </w:r>
      <w:r>
        <w:rPr>
          <w:rFonts w:hint="eastAsia" w:ascii="仿宋_GB2312" w:hAnsi="仿宋_GB2312" w:eastAsia="仿宋_GB2312" w:cs="仿宋_GB2312"/>
          <w:color w:val="auto"/>
          <w:sz w:val="32"/>
          <w:szCs w:val="32"/>
          <w:lang w:val="en-US" w:eastAsia="zh-CN"/>
        </w:rPr>
        <w:t>对违反引才工作有关规定和纪律要求的引进人员，一经查实，取消引进资格或解除聘用合同；对违反引才工作有关规定的领导干部和相关责任人员，视问题性质和情节轻重，给予批评教育、责令检查、诫勉或组织处理等，直至党纪政务处分；涉嫌违法犯罪的，移送司法机关依法处理。</w:t>
      </w:r>
    </w:p>
    <w:p>
      <w:pPr>
        <w:keepNext w:val="0"/>
        <w:keepLines w:val="0"/>
        <w:pageBreakBefore w:val="0"/>
        <w:widowControl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报名咨询电话：</w:t>
      </w:r>
      <w:r>
        <w:rPr>
          <w:rFonts w:hint="eastAsia" w:ascii="仿宋_GB2312" w:hAnsi="仿宋_GB2312" w:eastAsia="仿宋_GB2312" w:cs="仿宋_GB2312"/>
          <w:color w:val="auto"/>
          <w:sz w:val="32"/>
          <w:szCs w:val="32"/>
          <w:lang w:val="en-US" w:eastAsia="zh-CN"/>
        </w:rPr>
        <w:t>13722006971</w:t>
      </w:r>
    </w:p>
    <w:p>
      <w:pPr>
        <w:keepNext w:val="0"/>
        <w:keepLines w:val="0"/>
        <w:pageBreakBefore w:val="0"/>
        <w:widowControl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rPr>
        <w:t>监督举报电话：</w:t>
      </w:r>
      <w:r>
        <w:rPr>
          <w:rFonts w:hint="eastAsia" w:ascii="仿宋_GB2312" w:hAnsi="仿宋_GB2312" w:eastAsia="仿宋_GB2312" w:cs="仿宋_GB2312"/>
          <w:color w:val="auto"/>
          <w:sz w:val="32"/>
          <w:szCs w:val="32"/>
          <w:highlight w:val="none"/>
          <w:lang w:val="en-US" w:eastAsia="zh-CN"/>
        </w:rPr>
        <w:t>15904709085</w:t>
      </w:r>
    </w:p>
    <w:p>
      <w:pPr>
        <w:keepNext w:val="0"/>
        <w:keepLines w:val="0"/>
        <w:pageBreakBefore w:val="0"/>
        <w:widowControl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电话受理时间：上午9:00-12:00，下午14:30-17:30</w:t>
      </w:r>
    </w:p>
    <w:p>
      <w:pPr>
        <w:keepNext w:val="0"/>
        <w:keepLines w:val="0"/>
        <w:pageBreakBefore w:val="0"/>
        <w:widowControl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本公告</w:t>
      </w:r>
      <w:r>
        <w:rPr>
          <w:rFonts w:hint="eastAsia" w:ascii="仿宋_GB2312" w:hAnsi="仿宋_GB2312" w:eastAsia="仿宋_GB2312" w:cs="仿宋_GB2312"/>
          <w:color w:val="auto"/>
          <w:sz w:val="32"/>
          <w:szCs w:val="32"/>
        </w:rPr>
        <w:t>由满洲里市</w:t>
      </w:r>
      <w:r>
        <w:rPr>
          <w:rFonts w:hint="eastAsia" w:ascii="仿宋_GB2312" w:hAnsi="仿宋_GB2312" w:eastAsia="仿宋_GB2312" w:cs="仿宋_GB2312"/>
          <w:color w:val="auto"/>
          <w:sz w:val="32"/>
          <w:szCs w:val="32"/>
          <w:highlight w:val="none"/>
          <w:lang w:val="en-US" w:eastAsia="zh-CN"/>
        </w:rPr>
        <w:t>投资促进中心</w:t>
      </w:r>
      <w:r>
        <w:rPr>
          <w:rFonts w:hint="eastAsia" w:ascii="仿宋_GB2312" w:hAnsi="仿宋_GB2312" w:eastAsia="仿宋_GB2312" w:cs="仿宋_GB2312"/>
          <w:color w:val="auto"/>
          <w:sz w:val="32"/>
          <w:szCs w:val="32"/>
        </w:rPr>
        <w:t>人才引进工作领导小组负责解释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未尽事宜</w:t>
      </w:r>
      <w:r>
        <w:rPr>
          <w:rFonts w:hint="eastAsia" w:ascii="仿宋_GB2312" w:hAnsi="仿宋_GB2312" w:eastAsia="仿宋_GB2312" w:cs="仿宋_GB2312"/>
          <w:color w:val="auto"/>
          <w:sz w:val="32"/>
          <w:szCs w:val="32"/>
          <w:lang w:val="en-US" w:eastAsia="zh-CN"/>
        </w:rPr>
        <w:t>按有关规定执行</w:t>
      </w:r>
      <w:r>
        <w:rPr>
          <w:rFonts w:hint="eastAsia" w:ascii="仿宋_GB2312" w:hAnsi="仿宋_GB2312" w:eastAsia="仿宋_GB2312" w:cs="仿宋_GB2312"/>
          <w:color w:val="auto"/>
          <w:sz w:val="32"/>
          <w:szCs w:val="32"/>
        </w:rPr>
        <w:t>。</w:t>
      </w:r>
    </w:p>
    <w:p>
      <w:pPr>
        <w:keepNext w:val="0"/>
        <w:keepLines w:val="0"/>
        <w:pageBreakBefore w:val="0"/>
        <w:widowControl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w:t>
      </w:r>
    </w:p>
    <w:p>
      <w:pPr>
        <w:keepNext w:val="0"/>
        <w:keepLines w:val="0"/>
        <w:pageBreakBefore w:val="0"/>
        <w:widowControl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年满洲里市</w:t>
      </w:r>
      <w:r>
        <w:rPr>
          <w:rFonts w:hint="eastAsia" w:ascii="仿宋_GB2312" w:hAnsi="仿宋_GB2312" w:eastAsia="仿宋_GB2312" w:cs="仿宋_GB2312"/>
          <w:color w:val="auto"/>
          <w:sz w:val="32"/>
          <w:szCs w:val="32"/>
          <w:lang w:val="en-US" w:eastAsia="zh-CN"/>
        </w:rPr>
        <w:t>投资促进中心</w:t>
      </w:r>
      <w:r>
        <w:rPr>
          <w:rFonts w:hint="eastAsia" w:ascii="仿宋_GB2312" w:hAnsi="仿宋_GB2312" w:eastAsia="仿宋_GB2312" w:cs="仿宋_GB2312"/>
          <w:color w:val="auto"/>
          <w:sz w:val="32"/>
          <w:szCs w:val="32"/>
        </w:rPr>
        <w:t>人才引进</w:t>
      </w:r>
      <w:r>
        <w:rPr>
          <w:rFonts w:hint="eastAsia" w:ascii="仿宋_GB2312" w:hAnsi="仿宋_GB2312" w:eastAsia="仿宋_GB2312" w:cs="仿宋_GB2312"/>
          <w:color w:val="auto"/>
          <w:sz w:val="32"/>
          <w:szCs w:val="32"/>
          <w:lang w:val="en-US" w:eastAsia="zh-CN"/>
        </w:rPr>
        <w:t>岗位</w:t>
      </w:r>
      <w:r>
        <w:rPr>
          <w:rFonts w:hint="eastAsia" w:ascii="仿宋_GB2312" w:hAnsi="仿宋_GB2312" w:eastAsia="仿宋_GB2312" w:cs="仿宋_GB2312"/>
          <w:color w:val="auto"/>
          <w:sz w:val="32"/>
          <w:szCs w:val="32"/>
        </w:rPr>
        <w:t>需求表》</w:t>
      </w:r>
    </w:p>
    <w:p>
      <w:pPr>
        <w:keepNext w:val="0"/>
        <w:keepLines w:val="0"/>
        <w:pageBreakBefore w:val="0"/>
        <w:widowControl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年满洲里市</w:t>
      </w:r>
      <w:r>
        <w:rPr>
          <w:rFonts w:hint="eastAsia" w:ascii="仿宋_GB2312" w:hAnsi="仿宋_GB2312" w:eastAsia="仿宋_GB2312" w:cs="仿宋_GB2312"/>
          <w:color w:val="auto"/>
          <w:sz w:val="32"/>
          <w:szCs w:val="32"/>
          <w:lang w:val="en-US" w:eastAsia="zh-CN"/>
        </w:rPr>
        <w:t>投资促进中心</w:t>
      </w:r>
      <w:r>
        <w:rPr>
          <w:rFonts w:hint="eastAsia" w:ascii="仿宋_GB2312" w:hAnsi="仿宋_GB2312" w:eastAsia="仿宋_GB2312" w:cs="仿宋_GB2312"/>
          <w:color w:val="auto"/>
          <w:sz w:val="32"/>
          <w:szCs w:val="32"/>
        </w:rPr>
        <w:t>引进人才报名表》</w:t>
      </w:r>
    </w:p>
    <w:p>
      <w:pPr>
        <w:keepNext w:val="0"/>
        <w:keepLines w:val="0"/>
        <w:pageBreakBefore w:val="0"/>
        <w:widowControl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无不得引进情形承诺书</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回避承诺书</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overflowPunct/>
        <w:topLinePunct w:val="0"/>
        <w:autoSpaceDE/>
        <w:autoSpaceDN/>
        <w:bidi w:val="0"/>
        <w:adjustRightInd/>
        <w:spacing w:line="560" w:lineRule="exact"/>
        <w:rPr>
          <w:rFonts w:hint="eastAsia" w:ascii="仿宋_GB2312" w:hAnsi="仿宋_GB2312" w:eastAsia="仿宋_GB2312" w:cs="仿宋_GB2312"/>
          <w:color w:val="auto"/>
          <w:sz w:val="32"/>
          <w:szCs w:val="32"/>
        </w:rPr>
      </w:pPr>
    </w:p>
    <w:p>
      <w:pPr>
        <w:keepNext w:val="0"/>
        <w:keepLines w:val="0"/>
        <w:pageBreakBefore w:val="0"/>
        <w:widowControl w:val="0"/>
        <w:kinsoku/>
        <w:overflowPunct/>
        <w:topLinePunct w:val="0"/>
        <w:autoSpaceDE/>
        <w:autoSpaceDN/>
        <w:bidi w:val="0"/>
        <w:adjustRightInd/>
        <w:spacing w:line="560" w:lineRule="exact"/>
        <w:ind w:firstLine="4480" w:firstLineChars="1400"/>
        <w:jc w:val="both"/>
        <w:rPr>
          <w:rFonts w:hint="eastAsia" w:ascii="仿宋_GB2312" w:hAnsi="仿宋_GB2312" w:eastAsia="仿宋_GB2312" w:cs="仿宋_GB2312"/>
          <w:color w:val="auto"/>
          <w:sz w:val="32"/>
          <w:szCs w:val="32"/>
        </w:rPr>
      </w:pPr>
    </w:p>
    <w:p>
      <w:pPr>
        <w:keepNext w:val="0"/>
        <w:keepLines w:val="0"/>
        <w:pageBreakBefore w:val="0"/>
        <w:widowControl w:val="0"/>
        <w:kinsoku/>
        <w:overflowPunct/>
        <w:topLinePunct w:val="0"/>
        <w:autoSpaceDE/>
        <w:autoSpaceDN/>
        <w:bidi w:val="0"/>
        <w:adjustRightInd/>
        <w:spacing w:line="560" w:lineRule="exact"/>
        <w:ind w:firstLine="4480" w:firstLineChars="1400"/>
        <w:jc w:val="both"/>
        <w:rPr>
          <w:rFonts w:hint="eastAsia" w:ascii="仿宋_GB2312" w:hAnsi="仿宋_GB2312" w:eastAsia="仿宋_GB2312" w:cs="仿宋_GB2312"/>
          <w:color w:val="auto"/>
          <w:sz w:val="32"/>
          <w:szCs w:val="32"/>
        </w:rPr>
      </w:pPr>
    </w:p>
    <w:p>
      <w:pPr>
        <w:keepNext w:val="0"/>
        <w:keepLines w:val="0"/>
        <w:pageBreakBefore w:val="0"/>
        <w:widowControl w:val="0"/>
        <w:kinsoku/>
        <w:overflowPunct/>
        <w:topLinePunct w:val="0"/>
        <w:autoSpaceDE/>
        <w:autoSpaceDN/>
        <w:bidi w:val="0"/>
        <w:adjustRightInd/>
        <w:spacing w:line="560" w:lineRule="exact"/>
        <w:ind w:firstLine="4480" w:firstLineChars="14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满洲里</w:t>
      </w:r>
      <w:r>
        <w:rPr>
          <w:rFonts w:hint="eastAsia" w:ascii="仿宋_GB2312" w:hAnsi="仿宋_GB2312" w:eastAsia="仿宋_GB2312" w:cs="仿宋_GB2312"/>
          <w:color w:val="auto"/>
          <w:sz w:val="32"/>
          <w:szCs w:val="32"/>
          <w:lang w:val="en-US" w:eastAsia="zh-CN"/>
        </w:rPr>
        <w:t>市投资促进中心</w:t>
      </w:r>
    </w:p>
    <w:p>
      <w:pPr>
        <w:keepNext w:val="0"/>
        <w:keepLines w:val="0"/>
        <w:pageBreakBefore w:val="0"/>
        <w:widowControl w:val="0"/>
        <w:kinsoku/>
        <w:overflowPunct/>
        <w:topLinePunct w:val="0"/>
        <w:autoSpaceDE/>
        <w:autoSpaceDN/>
        <w:bidi w:val="0"/>
        <w:adjustRightInd/>
        <w:spacing w:line="560" w:lineRule="exact"/>
        <w:ind w:firstLine="4800" w:firstLineChars="15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sz w:val="32"/>
          <w:szCs w:val="32"/>
          <w:highlight w:val="none"/>
          <w:lang w:val="en-US" w:eastAsia="zh-CN"/>
        </w:rPr>
        <w:drawing>
          <wp:anchor distT="0" distB="0" distL="0" distR="0" simplePos="0" relativeHeight="251659264" behindDoc="1" locked="0" layoutInCell="1" allowOverlap="1">
            <wp:simplePos x="0" y="0"/>
            <wp:positionH relativeFrom="column">
              <wp:posOffset>4237355</wp:posOffset>
            </wp:positionH>
            <wp:positionV relativeFrom="paragraph">
              <wp:posOffset>6219825</wp:posOffset>
            </wp:positionV>
            <wp:extent cx="1440180" cy="1440180"/>
            <wp:effectExtent l="0" t="0" r="7620" b="7620"/>
            <wp:wrapNone/>
            <wp:docPr id="1027" name="图片 3" descr="透明_20230411102443"/>
            <wp:cNvGraphicFramePr/>
            <a:graphic xmlns:a="http://schemas.openxmlformats.org/drawingml/2006/main">
              <a:graphicData uri="http://schemas.openxmlformats.org/drawingml/2006/picture">
                <pic:pic xmlns:pic="http://schemas.openxmlformats.org/drawingml/2006/picture">
                  <pic:nvPicPr>
                    <pic:cNvPr id="1027" name="图片 3" descr="透明_20230411102443"/>
                    <pic:cNvPicPr/>
                  </pic:nvPicPr>
                  <pic:blipFill>
                    <a:blip r:embed="rId7" cstate="print"/>
                    <a:srcRect/>
                    <a:stretch>
                      <a:fillRect/>
                    </a:stretch>
                  </pic:blipFill>
                  <pic:spPr>
                    <a:xfrm>
                      <a:off x="0" y="0"/>
                      <a:ext cx="1440178" cy="1440180"/>
                    </a:xfrm>
                    <a:prstGeom prst="rect">
                      <a:avLst/>
                    </a:prstGeom>
                    <a:ln>
                      <a:noFill/>
                    </a:ln>
                  </pic:spPr>
                </pic:pic>
              </a:graphicData>
            </a:graphic>
          </wp:anchor>
        </w:drawing>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highlight w:val="none"/>
          <w:lang w:val="en-US" w:eastAsia="zh-CN"/>
        </w:rPr>
        <w:t>19</w:t>
      </w:r>
      <w:r>
        <w:rPr>
          <w:rFonts w:hint="eastAsia" w:ascii="仿宋_GB2312" w:hAnsi="仿宋_GB2312" w:eastAsia="仿宋_GB2312" w:cs="仿宋_GB2312"/>
          <w:color w:val="auto"/>
          <w:sz w:val="32"/>
          <w:szCs w:val="32"/>
        </w:rPr>
        <w:t>日</w:t>
      </w:r>
    </w:p>
    <w:p>
      <w:pPr>
        <w:pStyle w:val="2"/>
        <w:keepNext w:val="0"/>
        <w:keepLines w:val="0"/>
        <w:pageBreakBefore w:val="0"/>
        <w:widowControl w:val="0"/>
        <w:kinsoku/>
        <w:overflowPunct/>
        <w:topLinePunct w:val="0"/>
        <w:autoSpaceDE/>
        <w:autoSpaceDN/>
        <w:bidi w:val="0"/>
        <w:adjustRightInd/>
        <w:spacing w:line="560" w:lineRule="exact"/>
        <w:rPr>
          <w:rFonts w:hint="eastAsia" w:ascii="仿宋_GB2312" w:hAnsi="仿宋_GB2312" w:eastAsia="仿宋_GB2312" w:cs="仿宋_GB2312"/>
          <w:sz w:val="32"/>
          <w:szCs w:val="32"/>
        </w:rPr>
        <w:sectPr>
          <w:footerReference r:id="rId3" w:type="default"/>
          <w:pgSz w:w="11906" w:h="16838"/>
          <w:pgMar w:top="1440" w:right="1800" w:bottom="1440" w:left="1800" w:header="851" w:footer="992" w:gutter="0"/>
          <w:cols w:space="425" w:num="1"/>
          <w:docGrid w:type="lines" w:linePitch="312" w:charSpace="0"/>
        </w:sectPr>
      </w:pPr>
    </w:p>
    <w:p>
      <w:pPr>
        <w:spacing w:line="560" w:lineRule="exact"/>
        <w:jc w:val="left"/>
        <w:rPr>
          <w:rFonts w:hint="eastAsia" w:ascii="方正小标宋简体" w:hAnsi="方正小标宋简体" w:eastAsia="方正小标宋简体" w:cs="方正小标宋简体"/>
          <w:color w:val="auto"/>
          <w:kern w:val="0"/>
          <w:sz w:val="44"/>
          <w:szCs w:val="44"/>
          <w:lang w:val="en-US" w:eastAsia="zh-CN" w:bidi="ar-SA"/>
        </w:rPr>
      </w:pPr>
      <w:r>
        <w:rPr>
          <w:rFonts w:hint="eastAsia" w:ascii="仿宋_GB2312" w:hAnsi="仿宋_GB2312" w:eastAsia="仿宋_GB2312" w:cs="仿宋_GB2312"/>
          <w:b w:val="0"/>
          <w:bCs w:val="0"/>
          <w:color w:val="auto"/>
          <w:kern w:val="0"/>
          <w:sz w:val="32"/>
          <w:szCs w:val="32"/>
        </w:rPr>
        <w:t>附件1</w:t>
      </w:r>
      <w:r>
        <w:rPr>
          <w:rFonts w:hint="eastAsia" w:ascii="仿宋_GB2312" w:hAnsi="仿宋_GB2312" w:eastAsia="仿宋_GB2312" w:cs="仿宋_GB2312"/>
          <w:b w:val="0"/>
          <w:bCs w:val="0"/>
          <w:color w:val="auto"/>
          <w:kern w:val="0"/>
          <w:sz w:val="32"/>
          <w:szCs w:val="32"/>
          <w:lang w:eastAsia="zh-CN"/>
        </w:rPr>
        <w:t>：</w:t>
      </w:r>
    </w:p>
    <w:p>
      <w:pPr>
        <w:pStyle w:val="2"/>
        <w:ind w:left="420"/>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kern w:val="0"/>
          <w:sz w:val="44"/>
          <w:szCs w:val="44"/>
          <w:lang w:val="en-US" w:eastAsia="zh-CN" w:bidi="ar-SA"/>
        </w:rPr>
        <w:t>2023年满洲里市投资促进中心</w:t>
      </w:r>
      <w:r>
        <w:rPr>
          <w:rFonts w:hint="eastAsia" w:ascii="方正小标宋简体" w:hAnsi="方正小标宋简体" w:eastAsia="方正小标宋简体" w:cs="方正小标宋简体"/>
          <w:color w:val="auto"/>
          <w:kern w:val="0"/>
          <w:sz w:val="44"/>
          <w:szCs w:val="44"/>
        </w:rPr>
        <w:t>人才引进</w:t>
      </w:r>
      <w:r>
        <w:rPr>
          <w:rFonts w:hint="eastAsia" w:ascii="方正小标宋简体" w:hAnsi="方正小标宋简体" w:eastAsia="方正小标宋简体" w:cs="方正小标宋简体"/>
          <w:color w:val="auto"/>
          <w:kern w:val="0"/>
          <w:sz w:val="44"/>
          <w:szCs w:val="44"/>
          <w:lang w:val="en-US" w:eastAsia="zh-CN"/>
        </w:rPr>
        <w:t>岗位</w:t>
      </w:r>
      <w:r>
        <w:rPr>
          <w:rFonts w:hint="eastAsia" w:ascii="方正小标宋简体" w:hAnsi="方正小标宋简体" w:eastAsia="方正小标宋简体" w:cs="方正小标宋简体"/>
          <w:color w:val="auto"/>
          <w:kern w:val="0"/>
          <w:sz w:val="44"/>
          <w:szCs w:val="44"/>
        </w:rPr>
        <w:t>需求表</w:t>
      </w:r>
    </w:p>
    <w:tbl>
      <w:tblPr>
        <w:tblStyle w:val="7"/>
        <w:tblW w:w="13922" w:type="dxa"/>
        <w:tblInd w:w="14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3"/>
        <w:gridCol w:w="663"/>
        <w:gridCol w:w="1110"/>
        <w:gridCol w:w="690"/>
        <w:gridCol w:w="660"/>
        <w:gridCol w:w="697"/>
        <w:gridCol w:w="704"/>
        <w:gridCol w:w="939"/>
        <w:gridCol w:w="1200"/>
        <w:gridCol w:w="1246"/>
        <w:gridCol w:w="2565"/>
        <w:gridCol w:w="1245"/>
        <w:gridCol w:w="18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序号</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主管部门</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招聘单位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岗位名称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引进</w:t>
            </w:r>
            <w:r>
              <w:rPr>
                <w:rFonts w:hint="eastAsia" w:ascii="黑体" w:hAnsi="宋体" w:eastAsia="黑体" w:cs="黑体"/>
                <w:i w:val="0"/>
                <w:iCs w:val="0"/>
                <w:color w:val="000000"/>
                <w:kern w:val="0"/>
                <w:sz w:val="18"/>
                <w:szCs w:val="18"/>
                <w:u w:val="none"/>
                <w:lang w:val="en-US" w:eastAsia="zh-CN"/>
              </w:rPr>
              <w:br w:type="textWrapping"/>
            </w:r>
            <w:r>
              <w:rPr>
                <w:rFonts w:hint="eastAsia" w:ascii="黑体" w:hAnsi="宋体" w:eastAsia="黑体" w:cs="黑体"/>
                <w:i w:val="0"/>
                <w:iCs w:val="0"/>
                <w:color w:val="000000"/>
                <w:kern w:val="0"/>
                <w:sz w:val="18"/>
                <w:szCs w:val="18"/>
                <w:u w:val="none"/>
                <w:lang w:val="en-US" w:eastAsia="zh-CN"/>
              </w:rPr>
              <w:t>人数</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黑体" w:hAnsi="宋体" w:eastAsia="黑体" w:cs="黑体"/>
                <w:i w:val="0"/>
                <w:iCs w:val="0"/>
                <w:color w:val="000000"/>
                <w:sz w:val="18"/>
                <w:szCs w:val="18"/>
                <w:u w:val="none"/>
                <w:lang w:val="en-US"/>
              </w:rPr>
            </w:pPr>
            <w:r>
              <w:rPr>
                <w:rFonts w:hint="eastAsia" w:ascii="黑体" w:hAnsi="宋体" w:eastAsia="黑体" w:cs="黑体"/>
                <w:i w:val="0"/>
                <w:iCs w:val="0"/>
                <w:color w:val="000000"/>
                <w:kern w:val="0"/>
                <w:sz w:val="18"/>
                <w:szCs w:val="18"/>
                <w:u w:val="none"/>
                <w:lang w:val="en-US" w:eastAsia="zh-CN"/>
              </w:rPr>
              <w:t>学历要求</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学历类别</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学位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专业</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年龄</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其他资格条件</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联系人</w:t>
            </w:r>
            <w:r>
              <w:rPr>
                <w:rFonts w:hint="eastAsia" w:ascii="黑体" w:hAnsi="宋体" w:eastAsia="黑体" w:cs="黑体"/>
                <w:i w:val="0"/>
                <w:iCs w:val="0"/>
                <w:color w:val="000000"/>
                <w:kern w:val="0"/>
                <w:sz w:val="18"/>
                <w:szCs w:val="18"/>
                <w:u w:val="none"/>
                <w:lang w:val="en-US" w:eastAsia="zh-CN"/>
              </w:rPr>
              <w:br w:type="textWrapping"/>
            </w:r>
            <w:r>
              <w:rPr>
                <w:rFonts w:hint="eastAsia" w:ascii="黑体" w:hAnsi="宋体" w:eastAsia="黑体" w:cs="黑体"/>
                <w:i w:val="0"/>
                <w:iCs w:val="0"/>
                <w:color w:val="000000"/>
                <w:kern w:val="0"/>
                <w:sz w:val="18"/>
                <w:szCs w:val="18"/>
                <w:u w:val="none"/>
                <w:lang w:val="en-US" w:eastAsia="zh-CN"/>
              </w:rPr>
              <w:t>联系电话</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电子邮箱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9" w:hRule="atLeast"/>
        </w:trPr>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rPr>
              <w:t>满洲里市人民政府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rPr>
              <w:t>满洲里市投资促进中心</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rPr>
              <w:t>专业技术岗位</w:t>
            </w:r>
            <w:r>
              <w:rPr>
                <w:rFonts w:hint="default" w:ascii="宋体" w:hAnsi="宋体" w:eastAsia="宋体" w:cs="宋体"/>
                <w:i w:val="0"/>
                <w:color w:val="000000"/>
                <w:kern w:val="0"/>
                <w:sz w:val="18"/>
                <w:szCs w:val="18"/>
                <w:u w:val="none"/>
                <w:lang w:val="en-US" w:eastAsia="zh-CN"/>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3</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rPr>
              <w:t>本科及以上</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rPr>
              <w:t>国家统招全日制普通高校</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rPr>
              <w:t>取得与学历相对应学位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rPr>
              <w:t>020401</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国际经济与贸易；</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020402贸易经济；</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020206国际贸易学</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rPr>
              <w:t>全日制本科学历35周岁以下；全日制研究生学历40周岁以下</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rPr>
              <w:t>本科生报考应具有一流大学、一流学科建设高校或原“985”“211”高校相关专业全日制本科学历，并取得相应学位；研究生学历报考应具有相关专业全日制研究生学历，并取得相应的硕士及以上学位</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rPr>
              <w:t>王宁13722006971</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FF"/>
                <w:sz w:val="18"/>
                <w:szCs w:val="18"/>
                <w:u w:val="single"/>
              </w:rPr>
            </w:pPr>
            <w:r>
              <w:rPr>
                <w:rFonts w:hint="eastAsia" w:ascii="宋体" w:hAnsi="宋体" w:eastAsia="宋体" w:cs="宋体"/>
                <w:i w:val="0"/>
                <w:color w:val="000000"/>
                <w:kern w:val="0"/>
                <w:sz w:val="18"/>
                <w:szCs w:val="18"/>
                <w:u w:val="none"/>
                <w:lang w:val="en-US" w:eastAsia="zh-CN"/>
              </w:rPr>
              <w:t>mzltzcjzx@126.com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9" w:hRule="atLeast"/>
        </w:trPr>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iCs w:val="0"/>
                <w:color w:val="000000"/>
                <w:sz w:val="18"/>
                <w:szCs w:val="18"/>
                <w:u w:val="none"/>
                <w:lang w:val="en-US" w:eastAsia="zh-CN"/>
              </w:rPr>
            </w:pPr>
            <w:r>
              <w:rPr>
                <w:rFonts w:hint="eastAsia" w:ascii="宋体" w:hAnsi="宋体" w:eastAsia="宋体" w:cs="宋体"/>
                <w:i w:val="0"/>
                <w:color w:val="000000"/>
                <w:kern w:val="0"/>
                <w:sz w:val="18"/>
                <w:szCs w:val="18"/>
                <w:u w:val="none"/>
                <w:lang w:val="en-US" w:eastAsia="zh-CN"/>
              </w:rPr>
              <w:t>2</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满洲里市人民政府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满洲里市投资促进中心</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专业技术岗位</w:t>
            </w:r>
            <w:r>
              <w:rPr>
                <w:rFonts w:hint="default" w:ascii="宋体" w:hAnsi="宋体" w:eastAsia="宋体" w:cs="宋体"/>
                <w:i w:val="0"/>
                <w:color w:val="000000"/>
                <w:kern w:val="0"/>
                <w:sz w:val="18"/>
                <w:szCs w:val="18"/>
                <w:u w:val="none"/>
                <w:lang w:val="en-US" w:eastAsia="zh-CN"/>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0"/>
                <w:sz w:val="18"/>
                <w:szCs w:val="18"/>
                <w:u w:val="none"/>
                <w:lang w:val="en-US" w:eastAsia="zh-CN"/>
              </w:rPr>
            </w:pPr>
            <w:r>
              <w:rPr>
                <w:rFonts w:hint="default" w:ascii="宋体" w:hAnsi="宋体" w:eastAsia="宋体" w:cs="宋体"/>
                <w:i w:val="0"/>
                <w:color w:val="000000"/>
                <w:kern w:val="0"/>
                <w:sz w:val="18"/>
                <w:szCs w:val="18"/>
                <w:u w:val="none"/>
                <w:lang w:val="en-US" w:eastAsia="zh-CN"/>
              </w:rPr>
              <w:t>3</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本科及以上</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国家统招全日制普通高校</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取得与学历相对应学位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020105T商务经济学；</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020202经济统计学；</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020202区域经济学</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全日制本科学历35周岁以下；全日制研究生学历40周岁以下</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本科生报考应具有一流大学、一流学科建设高校或原“985”“211”高校相关专业全日制本科学历，并取得相应学位；研究生学历报考应具有相关专业全日制研究生学历，并取得相应的硕士及以上学位</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王宁13722006971</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mzltzcjzx@126.com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9" w:hRule="atLeast"/>
        </w:trPr>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iCs w:val="0"/>
                <w:color w:val="000000"/>
                <w:sz w:val="18"/>
                <w:szCs w:val="18"/>
                <w:u w:val="none"/>
                <w:lang w:val="en-US" w:eastAsia="zh-CN"/>
              </w:rPr>
            </w:pPr>
            <w:r>
              <w:rPr>
                <w:rFonts w:hint="eastAsia" w:ascii="宋体" w:hAnsi="宋体" w:eastAsia="宋体" w:cs="宋体"/>
                <w:i w:val="0"/>
                <w:color w:val="000000"/>
                <w:kern w:val="0"/>
                <w:sz w:val="18"/>
                <w:szCs w:val="18"/>
                <w:u w:val="none"/>
                <w:lang w:val="en-US" w:eastAsia="zh-CN"/>
              </w:rPr>
              <w:t>3</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满洲里市人民政府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满洲里市投资促进中心</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专业技术岗位</w:t>
            </w:r>
            <w:r>
              <w:rPr>
                <w:rFonts w:hint="default" w:ascii="宋体" w:hAnsi="宋体" w:eastAsia="宋体" w:cs="宋体"/>
                <w:i w:val="0"/>
                <w:color w:val="000000"/>
                <w:kern w:val="0"/>
                <w:sz w:val="18"/>
                <w:szCs w:val="18"/>
                <w:u w:val="none"/>
                <w:lang w:val="en-US" w:eastAsia="zh-CN"/>
              </w:rPr>
              <w:t>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0"/>
                <w:sz w:val="18"/>
                <w:szCs w:val="18"/>
                <w:u w:val="none"/>
                <w:lang w:val="en-US" w:eastAsia="zh-CN"/>
              </w:rPr>
            </w:pPr>
            <w:r>
              <w:rPr>
                <w:rFonts w:hint="default" w:ascii="宋体" w:hAnsi="宋体" w:eastAsia="宋体" w:cs="宋体"/>
                <w:i w:val="0"/>
                <w:color w:val="000000"/>
                <w:kern w:val="0"/>
                <w:sz w:val="18"/>
                <w:szCs w:val="18"/>
                <w:u w:val="none"/>
                <w:lang w:val="en-US" w:eastAsia="zh-CN"/>
              </w:rPr>
              <w:t>2</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本科及以上</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国家统招全日制普通高校</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取得与学历相对应学位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030101K俄语；055104俄语口译</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全日制本科学历35周岁以下；全日制研究生学历40周岁以下</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本科生报考应具有一流大学、一流学科建设高校或原“985”“211”高校相关专业全日制本科学历，并取得相应学位；研究生学历报考应具有相关专业全日制研究生学历，并取得相应的硕士及以上学位</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王宁13722006971</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mzltzcjzx@126.com</w:t>
            </w:r>
          </w:p>
        </w:tc>
      </w:tr>
    </w:tbl>
    <w:p>
      <w:pPr>
        <w:widowControl/>
        <w:jc w:val="left"/>
        <w:rPr>
          <w:rFonts w:hint="eastAsia" w:ascii="宋体" w:hAnsi="宋体" w:cs="宋体"/>
          <w:b/>
          <w:bCs/>
          <w:color w:val="auto"/>
          <w:kern w:val="0"/>
          <w:sz w:val="32"/>
          <w:szCs w:val="32"/>
        </w:rPr>
        <w:sectPr>
          <w:headerReference r:id="rId4" w:type="default"/>
          <w:footerReference r:id="rId5" w:type="default"/>
          <w:pgSz w:w="16838" w:h="11906" w:orient="landscape"/>
          <w:pgMar w:top="1800" w:right="1440" w:bottom="1800" w:left="1440" w:header="851" w:footer="992" w:gutter="0"/>
          <w:cols w:space="425" w:num="1"/>
          <w:docGrid w:type="lines" w:linePitch="312" w:charSpace="0"/>
        </w:sectPr>
      </w:pPr>
    </w:p>
    <w:tbl>
      <w:tblPr>
        <w:tblStyle w:val="7"/>
        <w:tblW w:w="10580" w:type="dxa"/>
        <w:jc w:val="center"/>
        <w:tblLayout w:type="fixed"/>
        <w:tblCellMar>
          <w:top w:w="0" w:type="dxa"/>
          <w:left w:w="108" w:type="dxa"/>
          <w:bottom w:w="0" w:type="dxa"/>
          <w:right w:w="108" w:type="dxa"/>
        </w:tblCellMar>
      </w:tblPr>
      <w:tblGrid>
        <w:gridCol w:w="2260"/>
        <w:gridCol w:w="1300"/>
        <w:gridCol w:w="1880"/>
        <w:gridCol w:w="1560"/>
        <w:gridCol w:w="1620"/>
        <w:gridCol w:w="1960"/>
      </w:tblGrid>
      <w:tr>
        <w:tblPrEx>
          <w:tblCellMar>
            <w:top w:w="0" w:type="dxa"/>
            <w:left w:w="108" w:type="dxa"/>
            <w:bottom w:w="0" w:type="dxa"/>
            <w:right w:w="108" w:type="dxa"/>
          </w:tblCellMar>
        </w:tblPrEx>
        <w:trPr>
          <w:trHeight w:val="619" w:hRule="atLeast"/>
          <w:jc w:val="center"/>
        </w:trPr>
        <w:tc>
          <w:tcPr>
            <w:tcW w:w="3560" w:type="dxa"/>
            <w:gridSpan w:val="2"/>
            <w:tcBorders>
              <w:top w:val="nil"/>
              <w:left w:val="nil"/>
              <w:bottom w:val="nil"/>
              <w:right w:val="nil"/>
            </w:tcBorders>
            <w:shd w:val="clear" w:color="auto" w:fill="auto"/>
            <w:noWrap/>
            <w:vAlign w:val="center"/>
          </w:tcPr>
          <w:p>
            <w:pPr>
              <w:pStyle w:val="2"/>
              <w:rPr>
                <w:rFonts w:hint="eastAsia"/>
              </w:rPr>
            </w:pPr>
          </w:p>
          <w:p>
            <w:pPr>
              <w:widowControl/>
              <w:jc w:val="left"/>
              <w:rPr>
                <w:rFonts w:ascii="宋体" w:hAnsi="宋体" w:cs="宋体"/>
                <w:b/>
                <w:bCs/>
                <w:color w:val="auto"/>
                <w:kern w:val="0"/>
                <w:sz w:val="32"/>
                <w:szCs w:val="32"/>
              </w:rPr>
            </w:pPr>
            <w:r>
              <w:rPr>
                <w:rFonts w:hint="eastAsia" w:ascii="仿宋_GB2312" w:hAnsi="仿宋_GB2312" w:eastAsia="仿宋_GB2312" w:cs="仿宋_GB2312"/>
                <w:b w:val="0"/>
                <w:bCs w:val="0"/>
                <w:color w:val="auto"/>
                <w:kern w:val="0"/>
                <w:sz w:val="32"/>
                <w:szCs w:val="32"/>
              </w:rPr>
              <w:t>附件2：</w:t>
            </w:r>
          </w:p>
        </w:tc>
        <w:tc>
          <w:tcPr>
            <w:tcW w:w="1880" w:type="dxa"/>
            <w:tcBorders>
              <w:top w:val="nil"/>
              <w:left w:val="nil"/>
              <w:bottom w:val="nil"/>
              <w:right w:val="nil"/>
            </w:tcBorders>
            <w:shd w:val="clear" w:color="auto" w:fill="auto"/>
            <w:noWrap/>
            <w:vAlign w:val="center"/>
          </w:tcPr>
          <w:p>
            <w:pPr>
              <w:widowControl/>
              <w:jc w:val="left"/>
              <w:rPr>
                <w:rFonts w:ascii="宋体" w:hAnsi="宋体" w:cs="宋体"/>
                <w:color w:val="auto"/>
                <w:kern w:val="0"/>
                <w:sz w:val="24"/>
              </w:rPr>
            </w:pPr>
          </w:p>
        </w:tc>
        <w:tc>
          <w:tcPr>
            <w:tcW w:w="1560" w:type="dxa"/>
            <w:tcBorders>
              <w:top w:val="nil"/>
              <w:left w:val="nil"/>
              <w:bottom w:val="nil"/>
              <w:right w:val="nil"/>
            </w:tcBorders>
            <w:shd w:val="clear" w:color="auto" w:fill="auto"/>
            <w:noWrap/>
            <w:vAlign w:val="center"/>
          </w:tcPr>
          <w:p>
            <w:pPr>
              <w:widowControl/>
              <w:jc w:val="left"/>
              <w:rPr>
                <w:rFonts w:ascii="宋体" w:hAnsi="宋体" w:cs="宋体"/>
                <w:color w:val="auto"/>
                <w:kern w:val="0"/>
                <w:sz w:val="24"/>
              </w:rPr>
            </w:pPr>
          </w:p>
        </w:tc>
        <w:tc>
          <w:tcPr>
            <w:tcW w:w="1620" w:type="dxa"/>
            <w:tcBorders>
              <w:top w:val="nil"/>
              <w:left w:val="nil"/>
              <w:bottom w:val="nil"/>
              <w:right w:val="nil"/>
            </w:tcBorders>
            <w:shd w:val="clear" w:color="auto" w:fill="auto"/>
            <w:noWrap/>
            <w:vAlign w:val="center"/>
          </w:tcPr>
          <w:p>
            <w:pPr>
              <w:widowControl/>
              <w:jc w:val="left"/>
              <w:rPr>
                <w:rFonts w:ascii="宋体" w:hAnsi="宋体" w:cs="宋体"/>
                <w:color w:val="auto"/>
                <w:kern w:val="0"/>
                <w:sz w:val="24"/>
              </w:rPr>
            </w:pPr>
          </w:p>
        </w:tc>
        <w:tc>
          <w:tcPr>
            <w:tcW w:w="1960" w:type="dxa"/>
            <w:tcBorders>
              <w:top w:val="nil"/>
              <w:left w:val="nil"/>
              <w:bottom w:val="nil"/>
              <w:right w:val="nil"/>
            </w:tcBorders>
            <w:shd w:val="clear" w:color="auto" w:fill="auto"/>
            <w:noWrap/>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1122" w:hRule="atLeast"/>
          <w:jc w:val="center"/>
        </w:trPr>
        <w:tc>
          <w:tcPr>
            <w:tcW w:w="10580" w:type="dxa"/>
            <w:gridSpan w:val="6"/>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tLeast"/>
              <w:jc w:val="center"/>
              <w:textAlignment w:val="auto"/>
              <w:rPr>
                <w:rFonts w:ascii="方正小标宋简体" w:hAnsi="宋体" w:eastAsia="方正小标宋简体" w:cs="宋体"/>
                <w:color w:val="auto"/>
                <w:kern w:val="0"/>
                <w:sz w:val="40"/>
                <w:szCs w:val="40"/>
              </w:rPr>
            </w:pPr>
            <w:r>
              <w:rPr>
                <w:rFonts w:hint="eastAsia" w:ascii="方正小标宋简体" w:hAnsi="方正小标宋简体" w:eastAsia="方正小标宋简体" w:cs="方正小标宋简体"/>
                <w:color w:val="auto"/>
                <w:kern w:val="0"/>
                <w:sz w:val="44"/>
                <w:szCs w:val="44"/>
              </w:rPr>
              <w:t>202</w:t>
            </w:r>
            <w:r>
              <w:rPr>
                <w:rFonts w:hint="eastAsia" w:ascii="方正小标宋简体" w:hAnsi="方正小标宋简体" w:eastAsia="方正小标宋简体" w:cs="方正小标宋简体"/>
                <w:color w:val="auto"/>
                <w:kern w:val="0"/>
                <w:sz w:val="44"/>
                <w:szCs w:val="44"/>
                <w:lang w:val="en-US" w:eastAsia="zh-CN"/>
              </w:rPr>
              <w:t>3</w:t>
            </w:r>
            <w:r>
              <w:rPr>
                <w:rFonts w:hint="eastAsia" w:ascii="方正小标宋简体" w:hAnsi="方正小标宋简体" w:eastAsia="方正小标宋简体" w:cs="方正小标宋简体"/>
                <w:color w:val="auto"/>
                <w:kern w:val="0"/>
                <w:sz w:val="44"/>
                <w:szCs w:val="44"/>
              </w:rPr>
              <w:t>年满洲里市</w:t>
            </w:r>
            <w:r>
              <w:rPr>
                <w:rFonts w:hint="eastAsia" w:ascii="方正小标宋简体" w:hAnsi="方正小标宋简体" w:eastAsia="方正小标宋简体" w:cs="方正小标宋简体"/>
                <w:color w:val="auto"/>
                <w:kern w:val="0"/>
                <w:sz w:val="44"/>
                <w:szCs w:val="44"/>
                <w:lang w:val="en-US" w:eastAsia="zh-CN"/>
              </w:rPr>
              <w:t>投资促进中心</w:t>
            </w:r>
            <w:r>
              <w:rPr>
                <w:rFonts w:hint="eastAsia" w:ascii="方正小标宋简体" w:hAnsi="方正小标宋简体" w:eastAsia="方正小标宋简体" w:cs="方正小标宋简体"/>
                <w:color w:val="auto"/>
                <w:kern w:val="0"/>
                <w:sz w:val="44"/>
                <w:szCs w:val="44"/>
              </w:rPr>
              <w:t>引进人才报名表</w:t>
            </w:r>
          </w:p>
        </w:tc>
      </w:tr>
      <w:tr>
        <w:tblPrEx>
          <w:tblCellMar>
            <w:top w:w="0" w:type="dxa"/>
            <w:left w:w="108" w:type="dxa"/>
            <w:bottom w:w="0" w:type="dxa"/>
            <w:right w:w="108" w:type="dxa"/>
          </w:tblCellMar>
        </w:tblPrEx>
        <w:trPr>
          <w:trHeight w:val="660" w:hRule="atLeast"/>
          <w:jc w:val="center"/>
        </w:trPr>
        <w:tc>
          <w:tcPr>
            <w:tcW w:w="2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报名单位主管部门</w:t>
            </w:r>
          </w:p>
        </w:tc>
        <w:tc>
          <w:tcPr>
            <w:tcW w:w="636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9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2寸彩色免冠照片</w:t>
            </w: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报名单位及岗位类别</w:t>
            </w:r>
          </w:p>
        </w:tc>
        <w:tc>
          <w:tcPr>
            <w:tcW w:w="636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姓名</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性别</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身份证号码</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民族</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政治面貌</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出生日期</w:t>
            </w:r>
          </w:p>
        </w:tc>
        <w:tc>
          <w:tcPr>
            <w:tcW w:w="16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联系电话</w:t>
            </w:r>
          </w:p>
        </w:tc>
        <w:tc>
          <w:tcPr>
            <w:tcW w:w="318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电子邮箱</w:t>
            </w:r>
          </w:p>
        </w:tc>
        <w:tc>
          <w:tcPr>
            <w:tcW w:w="358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全日制教育</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学历</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毕业院校、专业及毕业时间</w:t>
            </w:r>
          </w:p>
        </w:tc>
        <w:tc>
          <w:tcPr>
            <w:tcW w:w="35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学位</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35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在职教育</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学历</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毕业院校、专业及毕业时间</w:t>
            </w:r>
          </w:p>
        </w:tc>
        <w:tc>
          <w:tcPr>
            <w:tcW w:w="35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学位</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35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专业技术资格名称</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资格级别</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现户籍所在地</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现工作单位</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家庭住址</w:t>
            </w:r>
          </w:p>
        </w:tc>
        <w:tc>
          <w:tcPr>
            <w:tcW w:w="8320"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1885"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简历</w:t>
            </w:r>
            <w:r>
              <w:rPr>
                <w:rFonts w:hint="eastAsia" w:ascii="宋体" w:hAnsi="宋体" w:cs="宋体"/>
                <w:color w:val="auto"/>
                <w:kern w:val="0"/>
                <w:sz w:val="22"/>
                <w:szCs w:val="22"/>
              </w:rPr>
              <w:br w:type="textWrapping"/>
            </w:r>
            <w:r>
              <w:rPr>
                <w:rFonts w:hint="eastAsia" w:ascii="宋体" w:hAnsi="宋体" w:cs="宋体"/>
                <w:color w:val="auto"/>
                <w:kern w:val="0"/>
                <w:sz w:val="22"/>
                <w:szCs w:val="22"/>
              </w:rPr>
              <w:t>（从高等教育阶段    填起）</w:t>
            </w:r>
          </w:p>
        </w:tc>
        <w:tc>
          <w:tcPr>
            <w:tcW w:w="8320"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2249" w:hRule="atLeast"/>
          <w:jc w:val="center"/>
        </w:trPr>
        <w:tc>
          <w:tcPr>
            <w:tcW w:w="54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本人承诺：</w:t>
            </w:r>
            <w:r>
              <w:rPr>
                <w:rFonts w:hint="eastAsia" w:ascii="宋体" w:hAnsi="宋体" w:cs="宋体"/>
                <w:color w:val="auto"/>
                <w:kern w:val="0"/>
                <w:sz w:val="22"/>
                <w:szCs w:val="22"/>
              </w:rPr>
              <w:br w:type="textWrapping"/>
            </w:r>
            <w:r>
              <w:rPr>
                <w:rFonts w:hint="eastAsia" w:ascii="宋体" w:hAnsi="宋体" w:cs="宋体"/>
                <w:color w:val="auto"/>
                <w:kern w:val="0"/>
                <w:sz w:val="22"/>
                <w:szCs w:val="22"/>
              </w:rPr>
              <w:t xml:space="preserve">    我承诺，以上信息真实正确，本人符合报名岗位引进条件，若有弄虚作假行为，自愿放弃引进资格。</w:t>
            </w:r>
            <w:r>
              <w:rPr>
                <w:rFonts w:hint="eastAsia" w:ascii="宋体" w:hAnsi="宋体" w:cs="宋体"/>
                <w:color w:val="auto"/>
                <w:kern w:val="0"/>
                <w:sz w:val="22"/>
                <w:szCs w:val="22"/>
              </w:rPr>
              <w:br w:type="textWrapping"/>
            </w:r>
            <w:r>
              <w:rPr>
                <w:rFonts w:hint="eastAsia" w:ascii="宋体" w:hAnsi="宋体" w:cs="宋体"/>
                <w:color w:val="auto"/>
                <w:kern w:val="0"/>
                <w:sz w:val="22"/>
                <w:szCs w:val="22"/>
              </w:rPr>
              <w:t xml:space="preserve">             </w:t>
            </w:r>
            <w:r>
              <w:rPr>
                <w:rFonts w:hint="eastAsia" w:ascii="宋体" w:hAnsi="宋体" w:cs="宋体"/>
                <w:color w:val="auto"/>
                <w:kern w:val="0"/>
                <w:sz w:val="22"/>
                <w:szCs w:val="22"/>
              </w:rPr>
              <w:br w:type="textWrapping"/>
            </w:r>
            <w:r>
              <w:rPr>
                <w:rFonts w:hint="eastAsia" w:ascii="宋体" w:hAnsi="宋体" w:cs="宋体"/>
                <w:color w:val="auto"/>
                <w:kern w:val="0"/>
                <w:sz w:val="22"/>
                <w:szCs w:val="22"/>
              </w:rPr>
              <w:t xml:space="preserve">                     承诺人签字：</w:t>
            </w:r>
            <w:r>
              <w:rPr>
                <w:rFonts w:hint="eastAsia" w:ascii="宋体" w:hAnsi="宋体" w:cs="宋体"/>
                <w:color w:val="auto"/>
                <w:kern w:val="0"/>
                <w:sz w:val="22"/>
                <w:szCs w:val="22"/>
              </w:rPr>
              <w:br w:type="textWrapping"/>
            </w:r>
            <w:r>
              <w:rPr>
                <w:rFonts w:hint="eastAsia" w:ascii="宋体" w:hAnsi="宋体" w:cs="宋体"/>
                <w:color w:val="auto"/>
                <w:kern w:val="0"/>
                <w:sz w:val="22"/>
                <w:szCs w:val="22"/>
              </w:rPr>
              <w:t xml:space="preserve">                   年    月     日</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单位审核</w:t>
            </w:r>
            <w:r>
              <w:rPr>
                <w:rFonts w:hint="eastAsia" w:ascii="宋体" w:hAnsi="宋体" w:cs="宋体"/>
                <w:color w:val="auto"/>
                <w:kern w:val="0"/>
                <w:sz w:val="22"/>
                <w:szCs w:val="22"/>
              </w:rPr>
              <w:br w:type="textWrapping"/>
            </w:r>
            <w:r>
              <w:rPr>
                <w:rFonts w:hint="eastAsia" w:ascii="宋体" w:hAnsi="宋体" w:cs="宋体"/>
                <w:color w:val="auto"/>
                <w:kern w:val="0"/>
                <w:sz w:val="22"/>
                <w:szCs w:val="22"/>
              </w:rPr>
              <w:t>意见</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审核人签字： </w:t>
            </w:r>
            <w:r>
              <w:rPr>
                <w:rFonts w:hint="eastAsia" w:ascii="宋体" w:hAnsi="宋体" w:cs="宋体"/>
                <w:color w:val="auto"/>
                <w:kern w:val="0"/>
                <w:sz w:val="22"/>
                <w:szCs w:val="22"/>
              </w:rPr>
              <w:br w:type="textWrapping"/>
            </w:r>
            <w:r>
              <w:rPr>
                <w:rFonts w:hint="eastAsia" w:ascii="宋体" w:hAnsi="宋体" w:cs="宋体"/>
                <w:color w:val="auto"/>
                <w:kern w:val="0"/>
                <w:sz w:val="22"/>
                <w:szCs w:val="22"/>
              </w:rPr>
              <w:br w:type="textWrapping"/>
            </w:r>
            <w:r>
              <w:rPr>
                <w:rFonts w:hint="eastAsia" w:ascii="宋体" w:hAnsi="宋体" w:cs="宋体"/>
                <w:color w:val="auto"/>
                <w:kern w:val="0"/>
                <w:sz w:val="22"/>
                <w:szCs w:val="22"/>
              </w:rPr>
              <w:br w:type="textWrapping"/>
            </w:r>
            <w:r>
              <w:rPr>
                <w:rFonts w:hint="eastAsia" w:ascii="宋体" w:hAnsi="宋体" w:cs="宋体"/>
                <w:color w:val="auto"/>
                <w:kern w:val="0"/>
                <w:sz w:val="22"/>
                <w:szCs w:val="22"/>
              </w:rPr>
              <w:t xml:space="preserve">           （单位盖章）</w:t>
            </w:r>
            <w:r>
              <w:rPr>
                <w:rFonts w:hint="eastAsia" w:ascii="宋体" w:hAnsi="宋体" w:cs="宋体"/>
                <w:color w:val="auto"/>
                <w:kern w:val="0"/>
                <w:sz w:val="22"/>
                <w:szCs w:val="22"/>
              </w:rPr>
              <w:br w:type="textWrapping"/>
            </w:r>
            <w:r>
              <w:rPr>
                <w:rFonts w:hint="eastAsia" w:ascii="宋体" w:hAnsi="宋体" w:cs="宋体"/>
                <w:color w:val="auto"/>
                <w:kern w:val="0"/>
                <w:sz w:val="22"/>
                <w:szCs w:val="22"/>
              </w:rPr>
              <w:t xml:space="preserve">           年      月      日</w:t>
            </w:r>
          </w:p>
        </w:tc>
      </w:tr>
    </w:tbl>
    <w:p>
      <w:pPr>
        <w:widowControl/>
        <w:jc w:val="left"/>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附件3：</w:t>
      </w:r>
    </w:p>
    <w:p>
      <w:pPr>
        <w:widowControl/>
        <w:jc w:val="center"/>
        <w:rPr>
          <w:rFonts w:ascii="方正小标宋简体" w:hAnsi="宋体" w:eastAsia="方正小标宋简体" w:cs="宋体"/>
          <w:color w:val="auto"/>
          <w:kern w:val="0"/>
          <w:sz w:val="44"/>
          <w:szCs w:val="44"/>
        </w:rPr>
      </w:pPr>
      <w:r>
        <w:rPr>
          <w:rFonts w:hint="eastAsia" w:ascii="方正小标宋简体" w:hAnsi="宋体" w:eastAsia="方正小标宋简体" w:cs="宋体"/>
          <w:color w:val="auto"/>
          <w:kern w:val="0"/>
          <w:sz w:val="44"/>
          <w:szCs w:val="44"/>
        </w:rPr>
        <w:t>无不得引进情形承诺书</w:t>
      </w:r>
    </w:p>
    <w:p>
      <w:pPr>
        <w:spacing w:line="600" w:lineRule="exact"/>
        <w:jc w:val="center"/>
        <w:rPr>
          <w:rFonts w:ascii="黑体" w:hAnsi="黑体" w:eastAsia="黑体" w:cs="黑体"/>
          <w:color w:val="auto"/>
          <w:sz w:val="44"/>
          <w:szCs w:val="44"/>
        </w:rPr>
      </w:pP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本人承诺无以下不得引进情形：</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（1）在读的普通高等学校全日制本科生、研究生（不含应届毕业生）;</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（2）试用期内和未满最低服务年限的机关、事业单位工作人员;</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（3）因犯罪受过刑事处罚的；被开除中国共产党党籍和公职；在立案审查期间或在党纪、政务处分影响期内的；被开除公职的人员;被依法列为失信联合惩戒对象的人员;</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（4）在公务员招考或事业单位公开招聘中被认定有舞弊等严重违反录用（聘用）纪律行为并在禁考期限内的人员;</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（5）现役军人;</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（6）引进后即构成回避关系岗位的人员；</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（7）法律法规规定不得聘用为事业单位工作人员的其他情形人员。</w:t>
      </w:r>
    </w:p>
    <w:p>
      <w:pPr>
        <w:spacing w:line="600" w:lineRule="exact"/>
        <w:ind w:firstLine="640" w:firstLineChars="200"/>
        <w:rPr>
          <w:rFonts w:ascii="仿宋_GB2312" w:hAnsi="仿宋_GB2312" w:eastAsia="仿宋_GB2312" w:cs="仿宋_GB2312"/>
          <w:color w:val="auto"/>
          <w:sz w:val="32"/>
          <w:szCs w:val="32"/>
        </w:rPr>
      </w:pPr>
    </w:p>
    <w:p>
      <w:pPr>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pPr>
        <w:spacing w:line="560" w:lineRule="exact"/>
        <w:ind w:firstLine="5120" w:firstLineChars="16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承诺人(签字)：</w:t>
      </w:r>
    </w:p>
    <w:p>
      <w:pPr>
        <w:rPr>
          <w:rFonts w:ascii="仿宋_GB2312" w:hAnsi="仿宋_GB2312" w:eastAsia="仿宋_GB2312" w:cs="仿宋_GB2312"/>
          <w:color w:val="auto"/>
          <w:sz w:val="32"/>
          <w:szCs w:val="32"/>
        </w:rPr>
      </w:pPr>
    </w:p>
    <w:p>
      <w:pPr>
        <w:ind w:firstLine="5280" w:firstLineChars="165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   月   日</w:t>
      </w:r>
    </w:p>
    <w:p>
      <w:pPr>
        <w:pStyle w:val="2"/>
        <w:spacing w:line="560" w:lineRule="exact"/>
        <w:ind w:left="0" w:leftChars="0"/>
        <w:rPr>
          <w:color w:val="auto"/>
          <w:sz w:val="32"/>
          <w:szCs w:val="32"/>
        </w:rPr>
      </w:pPr>
    </w:p>
    <w:p>
      <w:pPr>
        <w:rPr>
          <w:color w:val="auto"/>
        </w:rPr>
      </w:pPr>
    </w:p>
    <w:p>
      <w:pPr>
        <w:pStyle w:val="2"/>
        <w:ind w:left="420"/>
        <w:rPr>
          <w:color w:val="auto"/>
        </w:rPr>
      </w:pPr>
    </w:p>
    <w:p>
      <w:pPr>
        <w:widowControl/>
        <w:jc w:val="left"/>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附件4：</w:t>
      </w:r>
    </w:p>
    <w:p>
      <w:pPr>
        <w:spacing w:line="560" w:lineRule="exact"/>
        <w:rPr>
          <w:b/>
          <w:color w:val="auto"/>
          <w:sz w:val="44"/>
          <w:szCs w:val="44"/>
        </w:rPr>
      </w:pPr>
    </w:p>
    <w:p>
      <w:pPr>
        <w:widowControl/>
        <w:jc w:val="center"/>
        <w:rPr>
          <w:rFonts w:ascii="方正小标宋简体" w:hAnsi="宋体" w:eastAsia="方正小标宋简体" w:cs="宋体"/>
          <w:color w:val="auto"/>
          <w:kern w:val="0"/>
          <w:sz w:val="44"/>
          <w:szCs w:val="44"/>
        </w:rPr>
      </w:pPr>
      <w:r>
        <w:rPr>
          <w:rFonts w:hint="eastAsia" w:ascii="方正小标宋简体" w:hAnsi="宋体" w:eastAsia="方正小标宋简体" w:cs="宋体"/>
          <w:color w:val="auto"/>
          <w:kern w:val="0"/>
          <w:sz w:val="44"/>
          <w:szCs w:val="44"/>
        </w:rPr>
        <w:t>回避承诺书</w:t>
      </w:r>
    </w:p>
    <w:p>
      <w:pPr>
        <w:spacing w:line="560" w:lineRule="exact"/>
        <w:rPr>
          <w:color w:val="auto"/>
          <w:sz w:val="32"/>
          <w:szCs w:val="32"/>
        </w:rPr>
      </w:pP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本人与满洲里</w:t>
      </w:r>
      <w:r>
        <w:rPr>
          <w:rFonts w:hint="eastAsia" w:ascii="仿宋_GB2312" w:hAnsi="仿宋_GB2312" w:eastAsia="仿宋_GB2312" w:cs="仿宋_GB2312"/>
          <w:color w:val="auto"/>
          <w:sz w:val="32"/>
          <w:szCs w:val="32"/>
          <w:lang w:eastAsia="zh-CN"/>
        </w:rPr>
        <w:t>投资促进中心</w:t>
      </w:r>
      <w:bookmarkStart w:id="0" w:name="_GoBack"/>
      <w:bookmarkEnd w:id="0"/>
      <w:r>
        <w:rPr>
          <w:rFonts w:hint="eastAsia" w:ascii="仿宋_GB2312" w:hAnsi="仿宋_GB2312" w:eastAsia="仿宋_GB2312" w:cs="仿宋_GB2312"/>
          <w:color w:val="auto"/>
          <w:sz w:val="32"/>
          <w:szCs w:val="32"/>
        </w:rPr>
        <w:t>领导班子成员不存在下列回避情形:</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一、夫妻关系。</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二、直系血亲关系，包括祖父母、外祖父母、父母、孙子女、外孙子女。</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三、三代以内旁系血亲关系，包括伯叔姑舅姨、兄弟姐妹、堂兄弟姐妹、表兄弟姐妹、侄子女、甥子女。</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四、近姻亲关系，包括配偶的父母、配偶的兄弟姐妹及其配偶、子女的配偶及子女配偶的父母、三代以内旁系血的配偶。</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五、共同生活的继父母、继子女关系视为前款规定的亲属关系。</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以上承诺真实有效。</w:t>
      </w:r>
    </w:p>
    <w:p>
      <w:pPr>
        <w:spacing w:line="560" w:lineRule="exact"/>
        <w:rPr>
          <w:rFonts w:ascii="仿宋_GB2312" w:hAnsi="仿宋_GB2312" w:eastAsia="仿宋_GB2312" w:cs="仿宋_GB2312"/>
          <w:color w:val="auto"/>
          <w:sz w:val="32"/>
          <w:szCs w:val="32"/>
        </w:rPr>
      </w:pPr>
    </w:p>
    <w:p>
      <w:pPr>
        <w:pStyle w:val="2"/>
        <w:ind w:left="420"/>
        <w:rPr>
          <w:color w:val="auto"/>
        </w:rPr>
      </w:pPr>
    </w:p>
    <w:p>
      <w:pPr>
        <w:rPr>
          <w:color w:val="auto"/>
        </w:rPr>
      </w:pPr>
    </w:p>
    <w:p>
      <w:pPr>
        <w:spacing w:line="560" w:lineRule="exact"/>
        <w:ind w:firstLine="5120" w:firstLineChars="16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承诺人(签字)：</w:t>
      </w:r>
    </w:p>
    <w:p>
      <w:pPr>
        <w:rPr>
          <w:rFonts w:ascii="仿宋_GB2312" w:hAnsi="仿宋_GB2312" w:eastAsia="仿宋_GB2312" w:cs="仿宋_GB2312"/>
          <w:color w:val="auto"/>
          <w:sz w:val="32"/>
          <w:szCs w:val="32"/>
        </w:rPr>
      </w:pPr>
    </w:p>
    <w:p>
      <w:pPr>
        <w:ind w:firstLine="5280" w:firstLineChars="165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   月   日</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5</w:t>
    </w:r>
    <w:r>
      <w:rPr>
        <w:lang w:val="zh-CN"/>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NzM4MWVkZjA2MmFhYWNhYzAyOTRiY2RhODQwZWUifQ=="/>
  </w:docVars>
  <w:rsids>
    <w:rsidRoot w:val="00000000"/>
    <w:rsid w:val="01E676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keepNext/>
      <w:keepLines/>
      <w:spacing w:before="280" w:beforeAutospacing="0" w:after="290" w:afterAutospacing="0" w:line="372" w:lineRule="auto"/>
      <w:outlineLvl w:val="3"/>
    </w:pPr>
    <w:rPr>
      <w:rFonts w:ascii="Arial" w:hAnsi="Arial" w:eastAsia="黑体"/>
      <w:b/>
      <w:sz w:val="28"/>
    </w:rPr>
  </w:style>
  <w:style w:type="character" w:default="1" w:styleId="9">
    <w:name w:val="Default Paragraph Font"/>
    <w:qFormat/>
    <w:uiPriority w:val="0"/>
  </w:style>
  <w:style w:type="table" w:default="1" w:styleId="7">
    <w:name w:val="Normal Table"/>
    <w:qFormat/>
    <w:uiPriority w:val="0"/>
    <w:tblPr>
      <w:tblCellMar>
        <w:top w:w="0" w:type="dxa"/>
        <w:left w:w="108" w:type="dxa"/>
        <w:bottom w:w="0" w:type="dxa"/>
        <w:right w:w="108" w:type="dxa"/>
      </w:tblCellMar>
    </w:tblPr>
  </w:style>
  <w:style w:type="paragraph" w:styleId="2">
    <w:name w:val="table of authorities"/>
    <w:basedOn w:val="1"/>
    <w:next w:val="1"/>
    <w:qFormat/>
    <w:uiPriority w:val="99"/>
    <w:pPr>
      <w:ind w:left="200" w:leftChars="200"/>
    </w:p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qFormat/>
    <w:uiPriority w:val="99"/>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5733</Words>
  <Characters>6127</Characters>
  <Paragraphs>281</Paragraphs>
  <TotalTime>14</TotalTime>
  <ScaleCrop>false</ScaleCrop>
  <LinksUpToDate>false</LinksUpToDate>
  <CharactersWithSpaces>6269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2022-07-30T07:40:00Z</dcterms:created>
  <dc:creator>高春雷</dc:creator>
  <cp:lastModifiedBy>venchor </cp:lastModifiedBy>
  <cp:lastPrinted>2023-05-12T01:48:00Z</cp:lastPrinted>
  <dcterms:modified xsi:type="dcterms:W3CDTF">2023-05-19T03:07:11Z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CD9335C9A0C146F08933E6D862FA5C23_13</vt:lpwstr>
  </property>
</Properties>
</file>