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bookmarkStart w:id="0" w:name="_GoBack"/>
      <w:bookmarkEnd w:id="0"/>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人民政府外事办公室</w:t>
      </w:r>
    </w:p>
    <w:p>
      <w:pPr>
        <w:pStyle w:val="2"/>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满洲里市人民政府外事办公室</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满洲里市人民政府外事办公室</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_GB2312" w:hAnsi="仿宋_GB2312" w:eastAsia="仿宋_GB2312" w:cs="仿宋_GB2312"/>
          <w:sz w:val="32"/>
          <w:szCs w:val="32"/>
          <w:highlight w:val="none"/>
        </w:rPr>
        <w:t>本科生报考应具有一流大学、一流学科建设高校或原“985”“211”高校相关专业全日制本科学历并取得相应学位；研究生学历报考应具有相关专业全日制研究生学历并取得相应学位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专业为</w:t>
      </w:r>
      <w:r>
        <w:rPr>
          <w:rFonts w:hint="eastAsia" w:ascii="仿宋_GB2312" w:hAnsi="仿宋_GB2312" w:eastAsia="仿宋_GB2312" w:cs="仿宋_GB2312"/>
          <w:sz w:val="32"/>
          <w:szCs w:val="32"/>
          <w:highlight w:val="none"/>
          <w:lang w:val="en-US" w:eastAsia="zh-CN"/>
        </w:rPr>
        <w:t>蒙古语</w:t>
      </w:r>
      <w:r>
        <w:rPr>
          <w:rFonts w:hint="eastAsia" w:ascii="仿宋_GB2312" w:hAnsi="仿宋_GB2312" w:eastAsia="仿宋_GB2312" w:cs="仿宋_GB2312"/>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6.年龄不超过</w:t>
      </w:r>
      <w:r>
        <w:rPr>
          <w:rFonts w:hint="eastAsia" w:ascii="仿宋_GB2312" w:hAnsi="仿宋_GB2312" w:eastAsia="仿宋_GB2312" w:cs="仿宋_GB2312"/>
          <w:sz w:val="32"/>
          <w:szCs w:val="32"/>
          <w:highlight w:val="none"/>
          <w:lang w:val="en-US" w:eastAsia="zh-CN"/>
        </w:rPr>
        <w:t>35周岁（1987年4月30日以后出生）</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Fonts w:hint="eastAsia" w:ascii="仿宋" w:hAnsi="仿宋" w:eastAsia="仿宋" w:cs="仿宋"/>
          <w:color w:val="auto"/>
          <w:sz w:val="32"/>
          <w:szCs w:val="32"/>
          <w:highlight w:val="none"/>
          <w:u w:val="none"/>
          <w:lang w:val="en-US" w:eastAsia="zh-CN"/>
        </w:rPr>
      </w:pPr>
      <w:r>
        <w:rPr>
          <w:rFonts w:hint="eastAsia" w:ascii="仿宋" w:hAnsi="仿宋" w:eastAsia="仿宋"/>
          <w:color w:val="auto"/>
          <w:sz w:val="32"/>
          <w:szCs w:val="32"/>
        </w:rPr>
        <w:t>报名邮箱：</w:t>
      </w:r>
      <w:r>
        <w:rPr>
          <w:rFonts w:hint="eastAsia" w:ascii="仿宋" w:hAnsi="仿宋" w:eastAsia="仿宋" w:cs="仿宋"/>
          <w:color w:val="auto"/>
          <w:sz w:val="32"/>
          <w:szCs w:val="32"/>
          <w:highlight w:val="none"/>
          <w:u w:val="none"/>
          <w:lang w:val="en-US" w:eastAsia="zh-CN"/>
        </w:rPr>
        <w:fldChar w:fldCharType="begin"/>
      </w:r>
      <w:r>
        <w:rPr>
          <w:rFonts w:hint="eastAsia" w:ascii="仿宋" w:hAnsi="仿宋" w:eastAsia="仿宋" w:cs="仿宋"/>
          <w:color w:val="auto"/>
          <w:sz w:val="32"/>
          <w:szCs w:val="32"/>
          <w:highlight w:val="none"/>
          <w:u w:val="none"/>
          <w:lang w:val="en-US" w:eastAsia="zh-CN"/>
        </w:rPr>
        <w:instrText xml:space="preserve"> HYPERLINK "mailto:wsbmsk2020@163.com" </w:instrText>
      </w:r>
      <w:r>
        <w:rPr>
          <w:rFonts w:hint="eastAsia" w:ascii="仿宋" w:hAnsi="仿宋" w:eastAsia="仿宋" w:cs="仿宋"/>
          <w:color w:val="auto"/>
          <w:sz w:val="32"/>
          <w:szCs w:val="32"/>
          <w:highlight w:val="none"/>
          <w:u w:val="none"/>
          <w:lang w:val="en-US" w:eastAsia="zh-CN"/>
        </w:rPr>
        <w:fldChar w:fldCharType="separate"/>
      </w:r>
      <w:r>
        <w:rPr>
          <w:rStyle w:val="11"/>
          <w:rFonts w:hint="eastAsia" w:ascii="仿宋" w:hAnsi="仿宋" w:eastAsia="仿宋" w:cs="仿宋"/>
          <w:sz w:val="32"/>
          <w:szCs w:val="32"/>
          <w:highlight w:val="none"/>
          <w:lang w:val="en-US" w:eastAsia="zh-CN"/>
        </w:rPr>
        <w:t>wsbmsk2020@163.com</w:t>
      </w:r>
      <w:r>
        <w:rPr>
          <w:rFonts w:hint="eastAsia" w:ascii="仿宋" w:hAnsi="仿宋" w:eastAsia="仿宋" w:cs="仿宋"/>
          <w:color w:val="auto"/>
          <w:sz w:val="32"/>
          <w:szCs w:val="32"/>
          <w:highlight w:val="none"/>
          <w:u w:val="none"/>
          <w:lang w:val="en-US" w:eastAsia="zh-CN"/>
        </w:rPr>
        <w:fldChar w:fldCharType="end"/>
      </w:r>
    </w:p>
    <w:p>
      <w:pPr>
        <w:pStyle w:val="4"/>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人民政府外事办公室</w:t>
      </w:r>
      <w:r>
        <w:rPr>
          <w:rFonts w:hint="eastAsia" w:ascii="仿宋" w:hAnsi="仿宋" w:eastAsia="仿宋"/>
          <w:color w:val="auto"/>
          <w:sz w:val="32"/>
          <w:szCs w:val="32"/>
        </w:rPr>
        <w:t>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s="仿宋"/>
          <w:color w:val="auto"/>
          <w:sz w:val="32"/>
          <w:szCs w:val="32"/>
          <w:highlight w:val="none"/>
          <w:u w:val="none"/>
          <w:lang w:val="en-US" w:eastAsia="zh-CN"/>
        </w:rPr>
        <w:fldChar w:fldCharType="begin"/>
      </w:r>
      <w:r>
        <w:rPr>
          <w:rFonts w:hint="eastAsia" w:ascii="仿宋" w:hAnsi="仿宋" w:eastAsia="仿宋" w:cs="仿宋"/>
          <w:color w:val="auto"/>
          <w:sz w:val="32"/>
          <w:szCs w:val="32"/>
          <w:highlight w:val="none"/>
          <w:u w:val="none"/>
          <w:lang w:val="en-US" w:eastAsia="zh-CN"/>
        </w:rPr>
        <w:instrText xml:space="preserve"> HYPERLINK "mailto:wsbmsk2020@163.com" </w:instrText>
      </w:r>
      <w:r>
        <w:rPr>
          <w:rFonts w:hint="eastAsia" w:ascii="仿宋" w:hAnsi="仿宋" w:eastAsia="仿宋" w:cs="仿宋"/>
          <w:color w:val="auto"/>
          <w:sz w:val="32"/>
          <w:szCs w:val="32"/>
          <w:highlight w:val="none"/>
          <w:u w:val="none"/>
          <w:lang w:val="en-US" w:eastAsia="zh-CN"/>
        </w:rPr>
        <w:fldChar w:fldCharType="separate"/>
      </w:r>
      <w:r>
        <w:rPr>
          <w:rStyle w:val="11"/>
          <w:rFonts w:hint="eastAsia" w:ascii="仿宋" w:hAnsi="仿宋" w:eastAsia="仿宋" w:cs="仿宋"/>
          <w:sz w:val="32"/>
          <w:szCs w:val="32"/>
          <w:highlight w:val="none"/>
          <w:lang w:val="en-US" w:eastAsia="zh-CN"/>
        </w:rPr>
        <w:t>wsbmsk2020@163.com</w:t>
      </w:r>
      <w:r>
        <w:rPr>
          <w:rFonts w:hint="eastAsia" w:ascii="仿宋" w:hAnsi="仿宋" w:eastAsia="仿宋" w:cs="仿宋"/>
          <w:color w:val="auto"/>
          <w:sz w:val="32"/>
          <w:szCs w:val="32"/>
          <w:highlight w:val="none"/>
          <w:u w:val="none"/>
          <w:lang w:val="en-US" w:eastAsia="zh-CN"/>
        </w:rPr>
        <w:fldChar w:fldCharType="end"/>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人民政府外事办公室</w:t>
      </w:r>
      <w:r>
        <w:rPr>
          <w:rFonts w:hint="eastAsia" w:ascii="仿宋" w:hAnsi="仿宋" w:eastAsia="仿宋" w:cs="仿宋"/>
          <w:color w:val="auto"/>
          <w:sz w:val="32"/>
          <w:szCs w:val="32"/>
          <w:highlight w:val="none"/>
          <w:lang w:val="en-US" w:eastAsia="zh-CN"/>
        </w:rPr>
        <w:t>所属事业单位引进人才报名表》;</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人民政府外事办公室</w:t>
      </w:r>
      <w:r>
        <w:rPr>
          <w:rFonts w:hint="eastAsia" w:ascii="仿宋" w:hAnsi="仿宋" w:eastAsia="仿宋"/>
          <w:color w:val="auto"/>
          <w:sz w:val="32"/>
          <w:szCs w:val="32"/>
        </w:rPr>
        <w:t>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人民政府外事办公室</w:t>
      </w:r>
      <w:r>
        <w:rPr>
          <w:rFonts w:hint="eastAsia" w:ascii="仿宋" w:hAnsi="仿宋" w:eastAsia="仿宋"/>
          <w:color w:val="auto"/>
          <w:sz w:val="32"/>
          <w:szCs w:val="32"/>
        </w:rPr>
        <w:t>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人民政府外事办公室</w:t>
      </w:r>
      <w:r>
        <w:rPr>
          <w:rFonts w:hint="eastAsia" w:ascii="仿宋" w:hAnsi="仿宋" w:eastAsia="仿宋" w:cs="仿宋_GB2312"/>
          <w:color w:val="auto"/>
          <w:sz w:val="32"/>
          <w:szCs w:val="32"/>
        </w:rPr>
        <w:t>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人民政府外事办公室人才引进工作领导小组负责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人岗相适评估主要采取笔试加结构化面试的方式进行，笔试和结构化面试成绩各占50%。总成绩=笔试成绩×50%+结构化面试成绩×50%，总成绩保留小数点后两位小数（四舍五入）。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color w:val="auto"/>
          <w:sz w:val="32"/>
          <w:szCs w:val="32"/>
          <w:lang w:val="en-US" w:eastAsia="zh-CN"/>
        </w:rPr>
        <w:t>满洲里市人民政府外事办公室</w:t>
      </w:r>
      <w:r>
        <w:rPr>
          <w:rFonts w:hint="eastAsia" w:ascii="仿宋" w:hAnsi="仿宋" w:eastAsia="仿宋"/>
          <w:sz w:val="32"/>
          <w:szCs w:val="32"/>
          <w:highlight w:val="none"/>
          <w:lang w:eastAsia="zh-CN"/>
        </w:rPr>
        <w:t>公示栏</w:t>
      </w:r>
      <w:r>
        <w:rPr>
          <w:rFonts w:hint="eastAsia" w:ascii="仿宋" w:hAnsi="仿宋" w:eastAsia="仿宋"/>
          <w:sz w:val="32"/>
          <w:szCs w:val="32"/>
          <w:highlight w:val="none"/>
          <w:lang w:val="en-US" w:eastAsia="zh-CN"/>
        </w:rPr>
        <w:t>进行</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及蒙古语言和文字作答，对不按规定语言和文字作答的按零分处理。在考生总成绩相同的情况下，以结构化面试成绩较高者优先进入下一环节。</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w:t>
      </w:r>
      <w:r>
        <w:rPr>
          <w:rFonts w:hint="eastAsia" w:ascii="仿宋" w:hAnsi="仿宋" w:eastAsia="仿宋"/>
          <w:color w:val="auto"/>
          <w:sz w:val="32"/>
          <w:szCs w:val="32"/>
          <w:lang w:eastAsia="zh-CN"/>
        </w:rPr>
        <w:t>市人民政府外事办公室</w:t>
      </w:r>
      <w:r>
        <w:rPr>
          <w:rFonts w:hint="eastAsia" w:ascii="仿宋" w:hAnsi="仿宋" w:eastAsia="仿宋"/>
          <w:color w:val="auto"/>
          <w:sz w:val="32"/>
          <w:szCs w:val="32"/>
          <w:lang w:val="en-US" w:eastAsia="zh-CN"/>
        </w:rPr>
        <w:t>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w:t>
      </w:r>
      <w:r>
        <w:rPr>
          <w:rFonts w:hint="eastAsia" w:ascii="仿宋" w:hAnsi="仿宋" w:eastAsia="仿宋"/>
          <w:color w:val="auto"/>
          <w:sz w:val="32"/>
          <w:szCs w:val="32"/>
        </w:rPr>
        <w:t>满洲里</w:t>
      </w:r>
      <w:r>
        <w:rPr>
          <w:rFonts w:hint="eastAsia" w:ascii="仿宋" w:hAnsi="仿宋" w:eastAsia="仿宋"/>
          <w:color w:val="auto"/>
          <w:sz w:val="32"/>
          <w:szCs w:val="32"/>
          <w:lang w:eastAsia="zh-CN"/>
        </w:rPr>
        <w:t>市人民政府外事办公室</w:t>
      </w:r>
      <w:r>
        <w:rPr>
          <w:rFonts w:hint="eastAsia" w:ascii="仿宋" w:hAnsi="仿宋" w:eastAsia="仿宋"/>
          <w:color w:val="auto"/>
          <w:sz w:val="32"/>
          <w:szCs w:val="32"/>
          <w:lang w:val="en-US" w:eastAsia="zh-CN"/>
        </w:rPr>
        <w:t>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w:t>
      </w:r>
      <w:r>
        <w:rPr>
          <w:rFonts w:hint="eastAsia" w:ascii="仿宋" w:hAnsi="仿宋" w:eastAsia="仿宋"/>
          <w:color w:val="auto"/>
          <w:sz w:val="32"/>
          <w:szCs w:val="32"/>
        </w:rPr>
        <w:t>满洲里</w:t>
      </w:r>
      <w:r>
        <w:rPr>
          <w:rFonts w:hint="eastAsia" w:ascii="仿宋" w:hAnsi="仿宋" w:eastAsia="仿宋"/>
          <w:color w:val="auto"/>
          <w:sz w:val="32"/>
          <w:szCs w:val="32"/>
          <w:lang w:eastAsia="zh-CN"/>
        </w:rPr>
        <w:t>市人民政府外事办公室</w:t>
      </w:r>
      <w:r>
        <w:rPr>
          <w:rFonts w:hint="eastAsia" w:ascii="仿宋" w:hAnsi="仿宋" w:eastAsia="仿宋" w:cs="仿宋_GB2312"/>
          <w:color w:val="auto"/>
          <w:sz w:val="32"/>
          <w:szCs w:val="32"/>
        </w:rPr>
        <w:t>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外事</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highlight w:val="none"/>
          <w:lang w:val="en-US"/>
        </w:rPr>
      </w:pPr>
      <w:r>
        <w:rPr>
          <w:rFonts w:hint="eastAsia" w:ascii="仿宋" w:hAnsi="仿宋" w:eastAsia="仿宋"/>
          <w:color w:val="auto"/>
          <w:sz w:val="32"/>
          <w:szCs w:val="32"/>
        </w:rPr>
        <w:t>报名咨询电话：0470-</w:t>
      </w:r>
      <w:r>
        <w:rPr>
          <w:rFonts w:hint="eastAsia" w:ascii="仿宋" w:hAnsi="仿宋" w:eastAsia="仿宋"/>
          <w:sz w:val="32"/>
          <w:szCs w:val="32"/>
          <w:highlight w:val="none"/>
          <w:lang w:val="en-US" w:eastAsia="zh-CN"/>
        </w:rPr>
        <w:t>6222192</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olor w:val="auto"/>
          <w:sz w:val="32"/>
          <w:szCs w:val="32"/>
          <w:highlight w:val="none"/>
          <w:lang w:val="en-US"/>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highlight w:val="none"/>
        </w:rPr>
        <w:t>-</w:t>
      </w:r>
      <w:r>
        <w:rPr>
          <w:rFonts w:hint="eastAsia" w:ascii="仿宋" w:hAnsi="仿宋" w:eastAsia="仿宋"/>
          <w:sz w:val="32"/>
          <w:szCs w:val="32"/>
          <w:highlight w:val="none"/>
          <w:lang w:val="en-US" w:eastAsia="zh-CN"/>
        </w:rPr>
        <w:t>6260903</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人民政府外事办公室</w:t>
      </w:r>
      <w:r>
        <w:rPr>
          <w:rFonts w:hint="eastAsia" w:ascii="仿宋" w:hAnsi="仿宋" w:eastAsia="仿宋" w:cs="仿宋_GB2312"/>
          <w:color w:val="auto"/>
          <w:sz w:val="32"/>
          <w:szCs w:val="32"/>
        </w:rPr>
        <w:t>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人民政府外事办公室</w:t>
      </w:r>
      <w:r>
        <w:rPr>
          <w:rFonts w:hint="eastAsia" w:ascii="仿宋" w:hAnsi="仿宋" w:eastAsia="仿宋" w:cs="仿宋_GB2312"/>
          <w:color w:val="auto"/>
          <w:sz w:val="32"/>
          <w:szCs w:val="32"/>
        </w:rPr>
        <w:t>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2"/>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keepNext w:val="0"/>
        <w:keepLines w:val="0"/>
        <w:pageBreakBefore w:val="0"/>
        <w:widowControl w:val="0"/>
        <w:kinsoku/>
        <w:overflowPunct/>
        <w:topLinePunct w:val="0"/>
        <w:autoSpaceDE/>
        <w:autoSpaceDN/>
        <w:bidi w:val="0"/>
        <w:adjustRightInd/>
        <w:spacing w:line="540" w:lineRule="exact"/>
        <w:jc w:val="right"/>
        <w:rPr>
          <w:rFonts w:hint="eastAsia" w:ascii="仿宋" w:hAnsi="仿宋" w:eastAsia="仿宋" w:cs="仿宋_GB2312"/>
          <w:color w:val="auto"/>
          <w:sz w:val="32"/>
          <w:szCs w:val="32"/>
        </w:rPr>
      </w:pP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市人民政府外事办公室</w:t>
      </w: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2"/>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7"/>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858"/>
        <w:gridCol w:w="1298"/>
        <w:gridCol w:w="682"/>
        <w:gridCol w:w="436"/>
        <w:gridCol w:w="546"/>
        <w:gridCol w:w="704"/>
        <w:gridCol w:w="903"/>
        <w:gridCol w:w="1062"/>
        <w:gridCol w:w="1047"/>
        <w:gridCol w:w="2484"/>
        <w:gridCol w:w="1407"/>
        <w:gridCol w:w="2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b w:val="0"/>
                <w:i w:val="0"/>
                <w:caps w:val="0"/>
                <w:color w:val="000000"/>
                <w:spacing w:val="0"/>
                <w:w w:val="100"/>
                <w:kern w:val="0"/>
                <w:sz w:val="21"/>
                <w:szCs w:val="21"/>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i w:val="0"/>
                <w:caps w:val="0"/>
                <w:color w:val="000000"/>
                <w:spacing w:val="0"/>
                <w:w w:val="100"/>
                <w:kern w:val="0"/>
                <w:sz w:val="21"/>
                <w:szCs w:val="21"/>
                <w:lang w:eastAsia="zh-CN"/>
              </w:rPr>
              <w:t>满洲里</w:t>
            </w:r>
            <w:r>
              <w:rPr>
                <w:rFonts w:hint="eastAsia" w:ascii="宋体" w:hAnsi="宋体" w:cs="宋体"/>
                <w:b w:val="0"/>
                <w:i w:val="0"/>
                <w:caps w:val="0"/>
                <w:color w:val="000000"/>
                <w:spacing w:val="0"/>
                <w:w w:val="100"/>
                <w:kern w:val="0"/>
                <w:sz w:val="21"/>
                <w:szCs w:val="21"/>
              </w:rPr>
              <w:t>市</w:t>
            </w:r>
            <w:r>
              <w:rPr>
                <w:rFonts w:hint="eastAsia" w:ascii="宋体" w:hAnsi="宋体" w:cs="宋体"/>
                <w:b w:val="0"/>
                <w:i w:val="0"/>
                <w:caps w:val="0"/>
                <w:color w:val="000000"/>
                <w:spacing w:val="0"/>
                <w:w w:val="100"/>
                <w:kern w:val="0"/>
                <w:sz w:val="21"/>
                <w:szCs w:val="21"/>
                <w:lang w:eastAsia="zh-CN"/>
              </w:rPr>
              <w:t>人民政府外事办公室</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i w:val="0"/>
                <w:caps w:val="0"/>
                <w:color w:val="000000"/>
                <w:spacing w:val="0"/>
                <w:w w:val="100"/>
                <w:kern w:val="0"/>
                <w:sz w:val="21"/>
                <w:szCs w:val="21"/>
                <w:lang w:eastAsia="zh-CN"/>
              </w:rPr>
              <w:t>满洲里市对外友好交流中心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i w:val="0"/>
                <w:caps w:val="0"/>
                <w:color w:val="000000"/>
                <w:spacing w:val="0"/>
                <w:w w:val="100"/>
                <w:kern w:val="0"/>
                <w:sz w:val="21"/>
                <w:szCs w:val="21"/>
              </w:rPr>
              <w:t>专业技术岗位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i w:val="0"/>
                <w:caps w:val="0"/>
                <w:color w:val="000000"/>
                <w:spacing w:val="0"/>
                <w:w w:val="100"/>
                <w:kern w:val="0"/>
                <w:sz w:val="21"/>
                <w:szCs w:val="21"/>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i w:val="0"/>
                <w:caps w:val="0"/>
                <w:color w:val="000000"/>
                <w:spacing w:val="0"/>
                <w:w w:val="100"/>
                <w:kern w:val="0"/>
                <w:sz w:val="21"/>
                <w:szCs w:val="21"/>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spacing w:before="0" w:beforeAutospacing="0" w:after="0" w:afterAutospacing="0" w:line="240" w:lineRule="auto"/>
              <w:jc w:val="both"/>
              <w:textAlignment w:val="center"/>
              <w:rPr>
                <w:rFonts w:hint="eastAsia" w:ascii="宋体" w:hAnsi="宋体" w:eastAsia="宋体" w:cs="宋体"/>
                <w:i w:val="0"/>
                <w:iCs w:val="0"/>
                <w:color w:val="000000"/>
                <w:sz w:val="21"/>
                <w:szCs w:val="21"/>
                <w:u w:val="none"/>
              </w:rPr>
            </w:pPr>
            <w:r>
              <w:rPr>
                <w:rFonts w:hint="eastAsia" w:ascii="宋体" w:hAnsi="宋体" w:cs="宋体"/>
                <w:b w:val="0"/>
                <w:i w:val="0"/>
                <w:caps w:val="0"/>
                <w:color w:val="000000"/>
                <w:spacing w:val="0"/>
                <w:w w:val="100"/>
                <w:kern w:val="0"/>
                <w:sz w:val="21"/>
                <w:szCs w:val="21"/>
              </w:rPr>
              <w:t>国家统招全日制普通高校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spacing w:before="0" w:beforeAutospacing="0" w:after="0" w:afterAutospacing="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b w:val="0"/>
                <w:i w:val="0"/>
                <w:caps w:val="0"/>
                <w:color w:val="000000"/>
                <w:spacing w:val="0"/>
                <w:w w:val="100"/>
                <w:kern w:val="0"/>
                <w:sz w:val="21"/>
                <w:szCs w:val="21"/>
              </w:rPr>
              <w:t>学士</w:t>
            </w:r>
            <w:r>
              <w:rPr>
                <w:rFonts w:hint="eastAsia" w:ascii="宋体" w:hAnsi="宋体" w:cs="宋体"/>
                <w:b w:val="0"/>
                <w:i w:val="0"/>
                <w:caps w:val="0"/>
                <w:color w:val="000000"/>
                <w:spacing w:val="0"/>
                <w:w w:val="100"/>
                <w:kern w:val="0"/>
                <w:sz w:val="21"/>
                <w:szCs w:val="21"/>
                <w:lang w:val="en-US" w:eastAsia="zh-CN"/>
              </w:rPr>
              <w:t>学位</w:t>
            </w:r>
            <w:r>
              <w:rPr>
                <w:rFonts w:hint="eastAsia" w:ascii="宋体" w:hAnsi="宋体" w:cs="宋体"/>
                <w:b w:val="0"/>
                <w:i w:val="0"/>
                <w:caps w:val="0"/>
                <w:color w:val="000000"/>
                <w:spacing w:val="0"/>
                <w:w w:val="100"/>
                <w:kern w:val="0"/>
                <w:sz w:val="21"/>
                <w:szCs w:val="21"/>
              </w:rPr>
              <w:t>及以上</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i w:val="0"/>
                <w:iCs w:val="0"/>
                <w:color w:val="000000"/>
                <w:sz w:val="21"/>
                <w:szCs w:val="21"/>
                <w:u w:val="none"/>
              </w:rPr>
            </w:pPr>
            <w:r>
              <w:rPr>
                <w:rFonts w:hint="eastAsia" w:ascii="宋体" w:hAnsi="宋体" w:eastAsia="宋体"/>
                <w:color w:val="000000"/>
                <w:sz w:val="21"/>
                <w:szCs w:val="21"/>
              </w:rPr>
              <w:t>050218蒙古语</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ascii="宋体" w:hAnsi="宋体" w:eastAsia="宋体" w:cs="宋体"/>
                <w:i w:val="0"/>
                <w:iCs w:val="0"/>
                <w:color w:val="000000"/>
                <w:sz w:val="21"/>
                <w:szCs w:val="21"/>
                <w:u w:val="none"/>
              </w:rPr>
            </w:pPr>
            <w:r>
              <w:rPr>
                <w:rFonts w:hint="eastAsia"/>
                <w:b w:val="0"/>
                <w:i w:val="0"/>
                <w:caps w:val="0"/>
                <w:spacing w:val="0"/>
                <w:w w:val="100"/>
                <w:sz w:val="21"/>
                <w:szCs w:val="21"/>
              </w:rPr>
              <w:t>35周岁以下</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numPr>
                <w:ilvl w:val="0"/>
                <w:numId w:val="0"/>
              </w:numPr>
              <w:snapToGrid/>
              <w:spacing w:before="0" w:beforeAutospacing="0" w:after="0" w:afterAutospacing="0" w:line="240" w:lineRule="auto"/>
              <w:ind w:left="0" w:leftChars="0" w:firstLine="0" w:firstLineChars="0"/>
              <w:jc w:val="both"/>
              <w:textAlignment w:val="baseline"/>
              <w:rPr>
                <w:rFonts w:hint="eastAsia" w:ascii="宋体" w:hAnsi="宋体" w:eastAsia="宋体" w:cs="宋体"/>
                <w:i w:val="0"/>
                <w:iCs w:val="0"/>
                <w:color w:val="000000"/>
                <w:sz w:val="21"/>
                <w:szCs w:val="21"/>
                <w:u w:val="none"/>
              </w:rPr>
            </w:pPr>
            <w:r>
              <w:rPr>
                <w:rFonts w:hint="eastAsia"/>
                <w:b w:val="0"/>
                <w:i w:val="0"/>
                <w:caps w:val="0"/>
                <w:color w:val="auto"/>
                <w:spacing w:val="0"/>
                <w:w w:val="100"/>
                <w:sz w:val="21"/>
                <w:szCs w:val="21"/>
                <w:highlight w:val="white"/>
              </w:rPr>
              <w:t>本科生报考应具有一流大学、一流学科建设高校或原“985”“211”高校</w:t>
            </w:r>
            <w:r>
              <w:rPr>
                <w:rFonts w:hint="eastAsia"/>
                <w:b w:val="0"/>
                <w:i w:val="0"/>
                <w:caps w:val="0"/>
                <w:color w:val="auto"/>
                <w:spacing w:val="0"/>
                <w:w w:val="100"/>
                <w:sz w:val="21"/>
                <w:szCs w:val="21"/>
                <w:highlight w:val="white"/>
                <w:lang w:val="en-US" w:eastAsia="zh-CN"/>
              </w:rPr>
              <w:t>相关</w:t>
            </w:r>
            <w:r>
              <w:rPr>
                <w:rFonts w:hint="eastAsia"/>
                <w:b w:val="0"/>
                <w:i w:val="0"/>
                <w:caps w:val="0"/>
                <w:color w:val="auto"/>
                <w:spacing w:val="0"/>
                <w:w w:val="100"/>
                <w:sz w:val="21"/>
                <w:szCs w:val="21"/>
                <w:highlight w:val="white"/>
              </w:rPr>
              <w:t>专业全日制本科学历并取得相应学位；研究生学历报考应具有</w:t>
            </w:r>
            <w:r>
              <w:rPr>
                <w:rFonts w:hint="eastAsia"/>
                <w:b w:val="0"/>
                <w:i w:val="0"/>
                <w:caps w:val="0"/>
                <w:color w:val="auto"/>
                <w:spacing w:val="0"/>
                <w:w w:val="100"/>
                <w:sz w:val="21"/>
                <w:szCs w:val="21"/>
                <w:highlight w:val="white"/>
                <w:lang w:val="en-US" w:eastAsia="zh-CN"/>
              </w:rPr>
              <w:t>相关</w:t>
            </w:r>
            <w:r>
              <w:rPr>
                <w:rFonts w:hint="eastAsia"/>
                <w:b w:val="0"/>
                <w:i w:val="0"/>
                <w:caps w:val="0"/>
                <w:color w:val="auto"/>
                <w:spacing w:val="0"/>
                <w:w w:val="100"/>
                <w:sz w:val="21"/>
                <w:szCs w:val="21"/>
                <w:highlight w:val="white"/>
              </w:rPr>
              <w:t>专业全日制研究生学历并取得相应的硕士及以上学位。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spacing w:before="0" w:beforeAutospacing="0" w:after="0" w:afterAutospacing="0" w:line="240" w:lineRule="auto"/>
              <w:jc w:val="center"/>
              <w:textAlignment w:val="baseline"/>
              <w:rPr>
                <w:rFonts w:hint="eastAsia"/>
                <w:b w:val="0"/>
                <w:i w:val="0"/>
                <w:caps w:val="0"/>
                <w:spacing w:val="0"/>
                <w:w w:val="100"/>
                <w:sz w:val="21"/>
                <w:szCs w:val="21"/>
                <w:lang w:eastAsia="zh-CN"/>
              </w:rPr>
            </w:pPr>
            <w:r>
              <w:rPr>
                <w:rFonts w:hint="eastAsia"/>
                <w:b w:val="0"/>
                <w:i w:val="0"/>
                <w:caps w:val="0"/>
                <w:spacing w:val="0"/>
                <w:w w:val="100"/>
                <w:sz w:val="21"/>
                <w:szCs w:val="21"/>
                <w:lang w:eastAsia="zh-CN"/>
              </w:rPr>
              <w:t>李慧</w:t>
            </w:r>
          </w:p>
          <w:p>
            <w:pPr>
              <w:pStyle w:val="2"/>
              <w:snapToGrid/>
              <w:spacing w:before="0" w:beforeAutospacing="0" w:after="0" w:afterAutospacing="0" w:line="240" w:lineRule="auto"/>
              <w:ind w:left="0" w:leftChars="0" w:firstLine="0" w:firstLineChars="0"/>
              <w:jc w:val="center"/>
              <w:textAlignment w:val="baseline"/>
              <w:rPr>
                <w:rFonts w:hint="eastAsia" w:ascii="宋体" w:hAnsi="宋体" w:eastAsia="宋体" w:cs="宋体"/>
                <w:i w:val="0"/>
                <w:iCs w:val="0"/>
                <w:color w:val="000000"/>
                <w:sz w:val="21"/>
                <w:szCs w:val="21"/>
                <w:u w:val="none"/>
              </w:rPr>
            </w:pPr>
            <w:r>
              <w:rPr>
                <w:rFonts w:hint="eastAsia" w:ascii="宋体" w:hAnsi="宋体" w:cs="宋体"/>
                <w:b w:val="0"/>
                <w:i w:val="0"/>
                <w:caps w:val="0"/>
                <w:color w:val="000000"/>
                <w:spacing w:val="0"/>
                <w:w w:val="100"/>
                <w:sz w:val="21"/>
                <w:szCs w:val="21"/>
                <w:lang w:val="en-US" w:eastAsia="zh-CN"/>
              </w:rPr>
              <w:t>13948084266</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1"/>
                <w:szCs w:val="21"/>
                <w:u w:val="single"/>
                <w:lang w:val="en-US" w:eastAsia="zh-CN"/>
              </w:rPr>
            </w:pPr>
            <w:r>
              <w:rPr>
                <w:rFonts w:hint="eastAsia" w:ascii="宋体" w:hAnsi="宋体" w:cs="宋体"/>
                <w:i w:val="0"/>
                <w:iCs w:val="0"/>
                <w:color w:val="0000FF"/>
                <w:sz w:val="21"/>
                <w:szCs w:val="21"/>
                <w:u w:val="single"/>
                <w:lang w:val="en-US" w:eastAsia="zh-CN"/>
              </w:rPr>
              <w:t>wsbmsk2020@163.com</w:t>
            </w:r>
          </w:p>
        </w:tc>
      </w:tr>
    </w:tbl>
    <w:p>
      <w:pPr>
        <w:snapToGrid w:val="0"/>
        <w:jc w:val="center"/>
        <w:rPr>
          <w:rFonts w:ascii="方正小标宋简体" w:hAnsi="方正小标宋简体" w:eastAsia="方正小标宋简体" w:cs="方正小标宋简体"/>
          <w:color w:val="auto"/>
          <w:sz w:val="48"/>
          <w:szCs w:val="48"/>
        </w:rPr>
      </w:pPr>
    </w:p>
    <w:p>
      <w:pPr>
        <w:pStyle w:val="2"/>
        <w:sectPr>
          <w:pgSz w:w="16838" w:h="11906" w:orient="landscape"/>
          <w:pgMar w:top="1803" w:right="1440" w:bottom="1803" w:left="1440" w:header="851" w:footer="992" w:gutter="0"/>
          <w:cols w:space="0" w:num="1"/>
          <w:docGrid w:type="lines" w:linePitch="319" w:charSpace="0"/>
        </w:sectPr>
      </w:pPr>
    </w:p>
    <w:tbl>
      <w:tblPr>
        <w:tblStyle w:val="7"/>
        <w:tblW w:w="10580" w:type="dxa"/>
        <w:jc w:val="center"/>
        <w:tblLayout w:type="fixed"/>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人民政府外事办公室</w:t>
            </w:r>
            <w:r>
              <w:rPr>
                <w:rFonts w:hint="eastAsia" w:ascii="方正小标宋简体" w:hAnsi="宋体" w:eastAsia="方正小标宋简体" w:cs="宋体"/>
                <w:color w:val="auto"/>
                <w:kern w:val="0"/>
                <w:sz w:val="40"/>
                <w:szCs w:val="40"/>
              </w:rPr>
              <w:t>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人民政府外事办公室</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ZGYxMzkyZjE3NjQ0MzllNTNkMDlhYWY0YjVkZDgifQ=="/>
  </w:docVars>
  <w:rsids>
    <w:rsidRoot w:val="55F16F36"/>
    <w:rsid w:val="007B64D7"/>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A5141D"/>
    <w:rsid w:val="0BC8771C"/>
    <w:rsid w:val="0C1577EC"/>
    <w:rsid w:val="0C4072B2"/>
    <w:rsid w:val="0CC061A3"/>
    <w:rsid w:val="0CFA4110"/>
    <w:rsid w:val="0D207CE7"/>
    <w:rsid w:val="0E9E6313"/>
    <w:rsid w:val="0F055EC5"/>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535E2"/>
    <w:rsid w:val="1F8B39D5"/>
    <w:rsid w:val="1FDE786A"/>
    <w:rsid w:val="20001E79"/>
    <w:rsid w:val="200D2C63"/>
    <w:rsid w:val="219519F6"/>
    <w:rsid w:val="22842735"/>
    <w:rsid w:val="229B128E"/>
    <w:rsid w:val="22D5228D"/>
    <w:rsid w:val="23607DE2"/>
    <w:rsid w:val="23D63FF3"/>
    <w:rsid w:val="23EB4B58"/>
    <w:rsid w:val="241412AC"/>
    <w:rsid w:val="242F6132"/>
    <w:rsid w:val="24923A66"/>
    <w:rsid w:val="24A863FC"/>
    <w:rsid w:val="24C9278C"/>
    <w:rsid w:val="24D53BBD"/>
    <w:rsid w:val="267C6208"/>
    <w:rsid w:val="27090EBD"/>
    <w:rsid w:val="274F0899"/>
    <w:rsid w:val="27B01338"/>
    <w:rsid w:val="27EB411E"/>
    <w:rsid w:val="28AB320C"/>
    <w:rsid w:val="28C606E7"/>
    <w:rsid w:val="296410F7"/>
    <w:rsid w:val="297B7724"/>
    <w:rsid w:val="29A8408B"/>
    <w:rsid w:val="29EA13DF"/>
    <w:rsid w:val="29EE6148"/>
    <w:rsid w:val="2A203A88"/>
    <w:rsid w:val="2A4E6BE6"/>
    <w:rsid w:val="2A8D7116"/>
    <w:rsid w:val="2AEB2687"/>
    <w:rsid w:val="2B5446D0"/>
    <w:rsid w:val="2C444745"/>
    <w:rsid w:val="2D834DF9"/>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AA3FB1"/>
    <w:rsid w:val="3BBA27B4"/>
    <w:rsid w:val="3C136B23"/>
    <w:rsid w:val="3C1460C3"/>
    <w:rsid w:val="3C597D99"/>
    <w:rsid w:val="3C5F34F4"/>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A332A8"/>
    <w:rsid w:val="42C6199F"/>
    <w:rsid w:val="434B7D0F"/>
    <w:rsid w:val="434D55CE"/>
    <w:rsid w:val="43CC65BD"/>
    <w:rsid w:val="44A47469"/>
    <w:rsid w:val="455579DF"/>
    <w:rsid w:val="457D6AC5"/>
    <w:rsid w:val="45C218AE"/>
    <w:rsid w:val="463F3045"/>
    <w:rsid w:val="467928F9"/>
    <w:rsid w:val="46ED1809"/>
    <w:rsid w:val="46F71159"/>
    <w:rsid w:val="473C009B"/>
    <w:rsid w:val="47A125F4"/>
    <w:rsid w:val="4AE8111F"/>
    <w:rsid w:val="4B7C7600"/>
    <w:rsid w:val="4BAE52DF"/>
    <w:rsid w:val="4CD86981"/>
    <w:rsid w:val="4CE84AB9"/>
    <w:rsid w:val="4DB7491F"/>
    <w:rsid w:val="4DBF1A26"/>
    <w:rsid w:val="4DF46E8A"/>
    <w:rsid w:val="4E0F386F"/>
    <w:rsid w:val="4E5E123E"/>
    <w:rsid w:val="4E821CCB"/>
    <w:rsid w:val="4F671849"/>
    <w:rsid w:val="4FA42C81"/>
    <w:rsid w:val="50277BC9"/>
    <w:rsid w:val="503A0FBA"/>
    <w:rsid w:val="50CC21E5"/>
    <w:rsid w:val="512C5AEB"/>
    <w:rsid w:val="51844B18"/>
    <w:rsid w:val="51C03390"/>
    <w:rsid w:val="51FA75DE"/>
    <w:rsid w:val="52D25D57"/>
    <w:rsid w:val="52D90E94"/>
    <w:rsid w:val="541D1E6C"/>
    <w:rsid w:val="545D62AE"/>
    <w:rsid w:val="55566880"/>
    <w:rsid w:val="55627866"/>
    <w:rsid w:val="55651104"/>
    <w:rsid w:val="55741347"/>
    <w:rsid w:val="55E514AC"/>
    <w:rsid w:val="55F16F36"/>
    <w:rsid w:val="570E71BC"/>
    <w:rsid w:val="572B6B56"/>
    <w:rsid w:val="57F53220"/>
    <w:rsid w:val="58647451"/>
    <w:rsid w:val="589C61B3"/>
    <w:rsid w:val="589D1F31"/>
    <w:rsid w:val="5A4532B2"/>
    <w:rsid w:val="5AA44727"/>
    <w:rsid w:val="5B1923E8"/>
    <w:rsid w:val="5B8C73EB"/>
    <w:rsid w:val="5C484BB0"/>
    <w:rsid w:val="5C545A2F"/>
    <w:rsid w:val="5C76653E"/>
    <w:rsid w:val="5CB17FA1"/>
    <w:rsid w:val="5CF8536B"/>
    <w:rsid w:val="5D600B2F"/>
    <w:rsid w:val="5DDB651C"/>
    <w:rsid w:val="5E4107AB"/>
    <w:rsid w:val="5F3504CC"/>
    <w:rsid w:val="601616A0"/>
    <w:rsid w:val="602D2580"/>
    <w:rsid w:val="604B7717"/>
    <w:rsid w:val="6162299C"/>
    <w:rsid w:val="61897F29"/>
    <w:rsid w:val="61E77BAD"/>
    <w:rsid w:val="62A10326"/>
    <w:rsid w:val="62BF00A6"/>
    <w:rsid w:val="62E80C7F"/>
    <w:rsid w:val="62EF200D"/>
    <w:rsid w:val="6343411C"/>
    <w:rsid w:val="63B10D92"/>
    <w:rsid w:val="643D1673"/>
    <w:rsid w:val="64D16632"/>
    <w:rsid w:val="65736F26"/>
    <w:rsid w:val="65B31206"/>
    <w:rsid w:val="65F52031"/>
    <w:rsid w:val="66206866"/>
    <w:rsid w:val="66471BF6"/>
    <w:rsid w:val="666004F6"/>
    <w:rsid w:val="66630D48"/>
    <w:rsid w:val="66AA4699"/>
    <w:rsid w:val="66B71DB0"/>
    <w:rsid w:val="6713555C"/>
    <w:rsid w:val="673C2FD6"/>
    <w:rsid w:val="68460921"/>
    <w:rsid w:val="688E0B3C"/>
    <w:rsid w:val="68D21D93"/>
    <w:rsid w:val="696F72A7"/>
    <w:rsid w:val="69F20789"/>
    <w:rsid w:val="6A535578"/>
    <w:rsid w:val="6AB371AF"/>
    <w:rsid w:val="6B3A319F"/>
    <w:rsid w:val="6B5275DD"/>
    <w:rsid w:val="6BBA59F2"/>
    <w:rsid w:val="6DB8406F"/>
    <w:rsid w:val="6E0819B1"/>
    <w:rsid w:val="6EF64E65"/>
    <w:rsid w:val="6F410095"/>
    <w:rsid w:val="6F7E7F98"/>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5F978BF"/>
    <w:rsid w:val="760F67F7"/>
    <w:rsid w:val="764364A0"/>
    <w:rsid w:val="76487F5B"/>
    <w:rsid w:val="77BC7F2D"/>
    <w:rsid w:val="79584959"/>
    <w:rsid w:val="79975481"/>
    <w:rsid w:val="79B75489"/>
    <w:rsid w:val="7A396538"/>
    <w:rsid w:val="7A74131E"/>
    <w:rsid w:val="7A7D216D"/>
    <w:rsid w:val="7A9A673F"/>
    <w:rsid w:val="7AEA338E"/>
    <w:rsid w:val="7B071EC0"/>
    <w:rsid w:val="7B7A118C"/>
    <w:rsid w:val="7CB77F16"/>
    <w:rsid w:val="7CD10A13"/>
    <w:rsid w:val="7CEF28FE"/>
    <w:rsid w:val="7CF36423"/>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4933</Words>
  <Characters>5204</Characters>
  <Lines>0</Lines>
  <Paragraphs>0</Paragraphs>
  <TotalTime>1</TotalTime>
  <ScaleCrop>false</ScaleCrop>
  <LinksUpToDate>false</LinksUpToDate>
  <CharactersWithSpaces>5346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高春雷</cp:lastModifiedBy>
  <cp:lastPrinted>2023-05-15T03:21:00Z</cp:lastPrinted>
  <dcterms:modified xsi:type="dcterms:W3CDTF">2023-05-19T07:01:09Z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