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城市管理综合行政执法</w:t>
      </w:r>
      <w:r>
        <w:rPr>
          <w:rFonts w:hint="eastAsia" w:ascii="方正小标宋简体" w:hAnsi="方正小标宋简体" w:eastAsia="方正小标宋简体" w:cs="方正小标宋简体"/>
          <w:color w:val="auto"/>
          <w:sz w:val="44"/>
          <w:szCs w:val="44"/>
        </w:rPr>
        <w:t>局</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满洲里市城市管理综合行政执法局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满洲里市城市管理综合行政执法局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3名。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spacing w:line="56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sz w:val="32"/>
          <w:szCs w:val="32"/>
          <w:lang w:val="en-US" w:eastAsia="zh-CN"/>
        </w:rPr>
        <w:t>本科生报考应具有</w:t>
      </w:r>
      <w:r>
        <w:rPr>
          <w:rFonts w:hint="eastAsia" w:ascii="仿宋" w:hAnsi="仿宋" w:eastAsia="仿宋"/>
          <w:color w:val="auto"/>
          <w:sz w:val="32"/>
          <w:szCs w:val="32"/>
          <w:highlight w:val="none"/>
        </w:rPr>
        <w:t>一流大学、一流学科建设高校或原“985”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211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高校</w:t>
      </w:r>
      <w:r>
        <w:rPr>
          <w:rFonts w:hint="eastAsia" w:ascii="仿宋" w:hAnsi="仿宋" w:eastAsia="仿宋"/>
          <w:color w:val="auto"/>
          <w:sz w:val="32"/>
          <w:szCs w:val="32"/>
          <w:highlight w:val="none"/>
          <w:lang w:val="en-US" w:eastAsia="zh-CN"/>
        </w:rPr>
        <w:t>相关专业</w:t>
      </w:r>
      <w:r>
        <w:rPr>
          <w:rFonts w:hint="eastAsia" w:ascii="仿宋" w:hAnsi="仿宋" w:eastAsia="仿宋"/>
          <w:color w:val="auto"/>
          <w:sz w:val="32"/>
          <w:szCs w:val="32"/>
          <w:highlight w:val="none"/>
        </w:rPr>
        <w:t>全日制本科学历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并取得相应学位的</w:t>
      </w:r>
      <w:r>
        <w:rPr>
          <w:rFonts w:hint="eastAsia" w:ascii="仿宋" w:hAnsi="仿宋" w:eastAsia="仿宋"/>
          <w:color w:val="auto"/>
          <w:sz w:val="32"/>
          <w:szCs w:val="32"/>
          <w:highlight w:val="none"/>
          <w:lang w:eastAsia="zh-CN"/>
        </w:rPr>
        <w:t>法学、给排水科学与工程、旅游管理</w:t>
      </w:r>
      <w:r>
        <w:rPr>
          <w:rFonts w:hint="eastAsia" w:ascii="仿宋" w:hAnsi="仿宋" w:eastAsia="仿宋"/>
          <w:color w:val="auto"/>
          <w:sz w:val="32"/>
          <w:szCs w:val="32"/>
          <w:highlight w:val="none"/>
        </w:rPr>
        <w:t>专业人才</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研究生学历报考应具有相关专业全日制研究生学历并取得相应学位的</w:t>
      </w:r>
      <w:r>
        <w:rPr>
          <w:rFonts w:hint="eastAsia" w:ascii="仿宋" w:hAnsi="仿宋" w:eastAsia="仿宋"/>
          <w:color w:val="auto"/>
          <w:sz w:val="32"/>
          <w:szCs w:val="32"/>
          <w:highlight w:val="none"/>
          <w:lang w:eastAsia="zh-CN"/>
        </w:rPr>
        <w:t>法学、法律、市政工程、旅游管理</w:t>
      </w:r>
      <w:r>
        <w:rPr>
          <w:rFonts w:hint="eastAsia" w:ascii="仿宋" w:hAnsi="仿宋" w:eastAsia="仿宋"/>
          <w:color w:val="auto"/>
          <w:sz w:val="32"/>
          <w:szCs w:val="32"/>
          <w:highlight w:val="none"/>
          <w:lang w:val="en-US" w:eastAsia="zh-CN"/>
        </w:rPr>
        <w:t>专业人才。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yellow"/>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olor w:val="auto"/>
          <w:sz w:val="32"/>
          <w:szCs w:val="32"/>
          <w:highlight w:val="none"/>
        </w:rPr>
        <w:t>35周岁以下</w:t>
      </w:r>
      <w:r>
        <w:rPr>
          <w:rFonts w:hint="eastAsia" w:ascii="仿宋_GB2312" w:hAnsi="仿宋_GB2312" w:eastAsia="仿宋_GB2312" w:cs="仿宋_GB2312"/>
          <w:sz w:val="32"/>
          <w:szCs w:val="32"/>
          <w:highlight w:val="none"/>
          <w:lang w:val="en-US" w:eastAsia="zh-CN"/>
        </w:rPr>
        <w:t>（1987年4月30日以后出生）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ascii="微软雅黑" w:hAnsi="微软雅黑" w:eastAsia="微软雅黑" w:cs="微软雅黑"/>
          <w:i w:val="0"/>
          <w:iCs w:val="0"/>
          <w:caps w:val="0"/>
          <w:color w:val="222222"/>
          <w:spacing w:val="0"/>
          <w:sz w:val="24"/>
          <w:szCs w:val="24"/>
          <w:shd w:val="clear" w:color="auto" w:fill="FFFFFF"/>
        </w:rPr>
        <w:t>mzlcsglzfj@163.com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城市管理综合行政执法</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ascii="微软雅黑" w:hAnsi="微软雅黑" w:eastAsia="微软雅黑" w:cs="微软雅黑"/>
          <w:i w:val="0"/>
          <w:iCs w:val="0"/>
          <w:caps w:val="0"/>
          <w:color w:val="222222"/>
          <w:spacing w:val="0"/>
          <w:sz w:val="24"/>
          <w:szCs w:val="24"/>
          <w:shd w:val="clear" w:color="auto" w:fill="FFFFFF"/>
        </w:rPr>
        <w:t>mzlcsglzfj@163.com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（1）《2023年满洲里市城市管理综合行政执法局所属事业单位引进人才报名表》;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城市管理综合行政执法</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城市管理综合行政执法</w:t>
      </w:r>
      <w:r>
        <w:rPr>
          <w:rFonts w:hint="eastAsia" w:ascii="仿宋" w:hAnsi="仿宋" w:eastAsia="仿宋"/>
          <w:color w:val="auto"/>
          <w:sz w:val="32"/>
          <w:szCs w:val="32"/>
        </w:rPr>
        <w:t>局人才引进工作领导小组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城市管理综合行政执法</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城市管理综合行政执法</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满洲里市城市管理综合行政执法局一楼公示栏</w:t>
      </w:r>
      <w:r>
        <w:rPr>
          <w:rFonts w:hint="eastAsia" w:ascii="仿宋" w:hAnsi="仿宋" w:eastAsia="仿宋"/>
          <w:sz w:val="32"/>
          <w:szCs w:val="32"/>
          <w:highlight w:val="none"/>
        </w:rPr>
        <w:t>公示</w:t>
      </w:r>
      <w:r>
        <w:rPr>
          <w:rFonts w:hint="eastAsia" w:ascii="仿宋" w:hAnsi="仿宋" w:eastAsia="仿宋"/>
          <w:sz w:val="32"/>
          <w:szCs w:val="32"/>
          <w:highlight w:val="none"/>
          <w:lang w:val="en-US" w:eastAsia="zh-CN"/>
        </w:rPr>
        <w:t>（地址：满洲里市一道街56号）</w:t>
      </w:r>
      <w:r>
        <w:rPr>
          <w:rFonts w:hint="eastAsia" w:ascii="仿宋" w:hAnsi="仿宋" w:eastAsia="仿宋"/>
          <w:sz w:val="32"/>
          <w:szCs w:val="32"/>
          <w:highlight w:val="none"/>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lang w:val="en-US" w:eastAsia="zh-CN"/>
        </w:rPr>
        <w:t>满洲里市城市管理综合行政执法</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考察工作由满洲里市城市管理综合行政执法局人才引进工作领导小组负责组织实施。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olor w:val="auto"/>
          <w:sz w:val="32"/>
          <w:szCs w:val="32"/>
          <w:lang w:val="en-US" w:eastAsia="zh-CN"/>
        </w:rPr>
        <w:t>城市管理综合行政执法</w:t>
      </w:r>
      <w:r>
        <w:rPr>
          <w:rFonts w:hint="eastAsia" w:ascii="仿宋" w:hAnsi="仿宋" w:eastAsia="仿宋" w:cs="仿宋_GB2312"/>
          <w:color w:val="auto"/>
          <w:sz w:val="32"/>
          <w:szCs w:val="32"/>
        </w:rPr>
        <w:t>局人才引进工作领导小组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城市管理行政执法</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6226588</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eastAsia="zh-CN"/>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lang w:val="en-US" w:eastAsia="zh-CN"/>
        </w:rPr>
        <w:t>6225103</w:t>
      </w:r>
      <w:bookmarkStart w:id="0" w:name="_GoBack"/>
      <w:bookmarkEnd w:id="0"/>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城市管理综合行政执法</w:t>
      </w:r>
      <w:r>
        <w:rPr>
          <w:rFonts w:hint="eastAsia" w:ascii="仿宋" w:hAnsi="仿宋" w:eastAsia="仿宋" w:cs="仿宋_GB2312"/>
          <w:color w:val="auto"/>
          <w:sz w:val="32"/>
          <w:szCs w:val="32"/>
        </w:rPr>
        <w:t>局人才引进工作领导小组负责解释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城市管理综合行政执法</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firstLine="2880" w:firstLineChars="9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w:t>
      </w:r>
      <w:r>
        <w:rPr>
          <w:rFonts w:hint="eastAsia" w:ascii="仿宋" w:hAnsi="仿宋" w:eastAsia="仿宋" w:cs="仿宋_GB2312"/>
          <w:color w:val="auto"/>
          <w:sz w:val="32"/>
          <w:szCs w:val="32"/>
          <w:highlight w:val="none"/>
          <w:lang w:val="en-US" w:eastAsia="zh-CN"/>
        </w:rPr>
        <w:t>城市管理综合行政执法</w:t>
      </w:r>
      <w:r>
        <w:rPr>
          <w:rFonts w:hint="eastAsia" w:ascii="仿宋" w:hAnsi="仿宋" w:eastAsia="仿宋" w:cs="仿宋_GB2312"/>
          <w:color w:val="auto"/>
          <w:sz w:val="32"/>
          <w:szCs w:val="32"/>
        </w:rPr>
        <w:t>局</w:t>
      </w:r>
    </w:p>
    <w:p>
      <w:pPr>
        <w:keepNext w:val="0"/>
        <w:keepLines w:val="0"/>
        <w:pageBreakBefore w:val="0"/>
        <w:widowControl w:val="0"/>
        <w:kinsoku/>
        <w:overflowPunct/>
        <w:topLinePunct w:val="0"/>
        <w:autoSpaceDE/>
        <w:autoSpaceDN/>
        <w:bidi w:val="0"/>
        <w:adjustRightInd/>
        <w:spacing w:line="540" w:lineRule="exact"/>
        <w:ind w:firstLine="4160" w:firstLineChars="13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tbl>
      <w:tblPr>
        <w:tblStyle w:val="7"/>
        <w:tblpPr w:leftFromText="180" w:rightFromText="180" w:vertAnchor="text" w:horzAnchor="page" w:tblpX="899" w:tblpY="250"/>
        <w:tblOverlap w:val="never"/>
        <w:tblW w:w="5374" w:type="pct"/>
        <w:tblInd w:w="0" w:type="dxa"/>
        <w:tblLayout w:type="fixed"/>
        <w:tblCellMar>
          <w:top w:w="0" w:type="dxa"/>
          <w:left w:w="108" w:type="dxa"/>
          <w:bottom w:w="0" w:type="dxa"/>
          <w:right w:w="108" w:type="dxa"/>
        </w:tblCellMar>
      </w:tblPr>
      <w:tblGrid>
        <w:gridCol w:w="369"/>
        <w:gridCol w:w="2056"/>
        <w:gridCol w:w="1622"/>
        <w:gridCol w:w="632"/>
        <w:gridCol w:w="381"/>
        <w:gridCol w:w="600"/>
        <w:gridCol w:w="928"/>
        <w:gridCol w:w="900"/>
        <w:gridCol w:w="1418"/>
        <w:gridCol w:w="1418"/>
        <w:gridCol w:w="2250"/>
        <w:gridCol w:w="1336"/>
        <w:gridCol w:w="258"/>
        <w:gridCol w:w="1067"/>
      </w:tblGrid>
      <w:tr>
        <w:tblPrEx>
          <w:tblCellMar>
            <w:top w:w="0" w:type="dxa"/>
            <w:left w:w="108" w:type="dxa"/>
            <w:bottom w:w="0" w:type="dxa"/>
            <w:right w:w="108" w:type="dxa"/>
          </w:tblCellMar>
        </w:tblPrEx>
        <w:trPr>
          <w:gridAfter w:val="1"/>
          <w:wAfter w:w="350" w:type="pct"/>
          <w:trHeight w:val="809" w:hRule="atLeast"/>
        </w:trPr>
        <w:tc>
          <w:tcPr>
            <w:tcW w:w="4649" w:type="pct"/>
            <w:gridSpan w:val="13"/>
            <w:tcBorders>
              <w:top w:val="nil"/>
              <w:left w:val="nil"/>
              <w:bottom w:val="nil"/>
              <w:right w:val="nil"/>
            </w:tcBorders>
            <w:noWrap/>
            <w:vAlign w:val="center"/>
          </w:tcPr>
          <w:p>
            <w:pPr>
              <w:widowControl/>
              <w:jc w:val="center"/>
              <w:textAlignment w:val="center"/>
              <w:rPr>
                <w:rFonts w:hint="eastAsia" w:ascii="方正小标宋简体" w:hAnsi="宋体" w:eastAsia="方正小标宋简体" w:cs="宋体"/>
                <w:kern w:val="0"/>
                <w:sz w:val="40"/>
                <w:szCs w:val="40"/>
                <w:highlight w:val="none"/>
              </w:rPr>
            </w:pPr>
            <w:r>
              <w:rPr>
                <w:rFonts w:hint="eastAsia" w:ascii="方正小标宋简体" w:hAnsi="宋体" w:eastAsia="方正小标宋简体" w:cs="宋体"/>
                <w:kern w:val="0"/>
                <w:sz w:val="40"/>
                <w:szCs w:val="40"/>
                <w:highlight w:val="none"/>
              </w:rPr>
              <w:t>202</w:t>
            </w:r>
            <w:r>
              <w:rPr>
                <w:rFonts w:hint="eastAsia" w:ascii="方正小标宋简体" w:hAnsi="宋体" w:eastAsia="方正小标宋简体" w:cs="宋体"/>
                <w:kern w:val="0"/>
                <w:sz w:val="40"/>
                <w:szCs w:val="40"/>
                <w:highlight w:val="none"/>
                <w:lang w:val="en-US" w:eastAsia="zh-CN"/>
              </w:rPr>
              <w:t>3</w:t>
            </w:r>
            <w:r>
              <w:rPr>
                <w:rFonts w:hint="eastAsia" w:ascii="方正小标宋简体" w:hAnsi="宋体" w:eastAsia="方正小标宋简体" w:cs="宋体"/>
                <w:kern w:val="0"/>
                <w:sz w:val="40"/>
                <w:szCs w:val="40"/>
                <w:highlight w:val="none"/>
              </w:rPr>
              <w:t>年满洲里市事业单位人才引进需求表</w:t>
            </w:r>
          </w:p>
        </w:tc>
      </w:tr>
      <w:tr>
        <w:tblPrEx>
          <w:tblCellMar>
            <w:top w:w="0" w:type="dxa"/>
            <w:left w:w="108" w:type="dxa"/>
            <w:bottom w:w="0" w:type="dxa"/>
            <w:right w:w="108" w:type="dxa"/>
          </w:tblCellMar>
        </w:tblPrEx>
        <w:trPr>
          <w:trHeight w:val="596" w:hRule="atLeast"/>
        </w:trPr>
        <w:tc>
          <w:tcPr>
            <w:tcW w:w="1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序号</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主管部门</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招聘单位</w:t>
            </w:r>
          </w:p>
        </w:tc>
        <w:tc>
          <w:tcPr>
            <w:tcW w:w="2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岗位名称</w:t>
            </w:r>
          </w:p>
        </w:tc>
        <w:tc>
          <w:tcPr>
            <w:tcW w:w="1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引进人数</w:t>
            </w:r>
          </w:p>
        </w:tc>
        <w:tc>
          <w:tcPr>
            <w:tcW w:w="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rPr>
              <w:t>学历</w:t>
            </w:r>
            <w:r>
              <w:rPr>
                <w:rFonts w:hint="eastAsia" w:ascii="宋体" w:hAnsi="宋体" w:cs="宋体"/>
                <w:color w:val="000000"/>
                <w:kern w:val="0"/>
                <w:sz w:val="22"/>
                <w:szCs w:val="22"/>
                <w:highlight w:val="none"/>
                <w:lang w:eastAsia="zh-CN"/>
              </w:rPr>
              <w:t>要求</w:t>
            </w:r>
          </w:p>
        </w:tc>
        <w:tc>
          <w:tcPr>
            <w:tcW w:w="3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学历类别</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学位</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专业</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年龄</w:t>
            </w:r>
          </w:p>
        </w:tc>
        <w:tc>
          <w:tcPr>
            <w:tcW w:w="7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其他资格条件</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联系人</w:t>
            </w:r>
          </w:p>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联系电话</w:t>
            </w:r>
          </w:p>
        </w:tc>
        <w:tc>
          <w:tcPr>
            <w:tcW w:w="43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eastAsia="zh-CN"/>
              </w:rPr>
              <w:t>电子邮箱</w:t>
            </w:r>
          </w:p>
        </w:tc>
      </w:tr>
      <w:tr>
        <w:tblPrEx>
          <w:tblCellMar>
            <w:top w:w="0" w:type="dxa"/>
            <w:left w:w="108" w:type="dxa"/>
            <w:bottom w:w="0" w:type="dxa"/>
            <w:right w:w="108" w:type="dxa"/>
          </w:tblCellMar>
        </w:tblPrEx>
        <w:trPr>
          <w:trHeight w:val="947" w:hRule="atLeast"/>
        </w:trPr>
        <w:tc>
          <w:tcPr>
            <w:tcW w:w="1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满洲里市城市管理</w:t>
            </w:r>
          </w:p>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综合行政执法局</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满洲里市城市</w:t>
            </w:r>
          </w:p>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环境服务中心</w:t>
            </w:r>
          </w:p>
        </w:tc>
        <w:tc>
          <w:tcPr>
            <w:tcW w:w="2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kern w:val="0"/>
                <w:sz w:val="20"/>
                <w:szCs w:val="20"/>
                <w:highlight w:val="none"/>
              </w:rPr>
              <w:t>专业技术岗位</w:t>
            </w:r>
            <w:r>
              <w:rPr>
                <w:rFonts w:hint="eastAsia" w:ascii="宋体" w:hAnsi="宋体" w:cs="宋体"/>
                <w:color w:val="000000"/>
                <w:kern w:val="0"/>
                <w:sz w:val="20"/>
                <w:szCs w:val="20"/>
                <w:highlight w:val="none"/>
                <w:lang w:val="en-US" w:eastAsia="zh-CN"/>
              </w:rPr>
              <w:t>1</w:t>
            </w:r>
          </w:p>
        </w:tc>
        <w:tc>
          <w:tcPr>
            <w:tcW w:w="1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1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本科及以上</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国家统招全日制普通高校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学士及以上</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sz w:val="20"/>
                <w:szCs w:val="20"/>
                <w:lang w:val="en-US" w:eastAsia="zh-CN"/>
              </w:rPr>
              <w:t>法学、法律</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35周岁以下</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rPr>
                <w:rFonts w:hint="eastAsia"/>
                <w:sz w:val="22"/>
                <w:szCs w:val="28"/>
              </w:rPr>
            </w:pPr>
            <w:r>
              <w:rPr>
                <w:rFonts w:hint="eastAsia"/>
                <w:sz w:val="18"/>
                <w:szCs w:val="18"/>
                <w:lang w:eastAsia="zh-CN"/>
              </w:rPr>
              <w:t>本科生报考应</w:t>
            </w:r>
            <w:r>
              <w:rPr>
                <w:rFonts w:hint="eastAsia"/>
                <w:sz w:val="18"/>
                <w:szCs w:val="18"/>
              </w:rPr>
              <w:t>具有一流大学、一流学科建设高校或原“985”</w:t>
            </w:r>
            <w:r>
              <w:rPr>
                <w:rFonts w:hint="eastAsia"/>
                <w:sz w:val="18"/>
                <w:szCs w:val="18"/>
                <w:lang w:eastAsia="zh-CN"/>
              </w:rPr>
              <w:t>“</w:t>
            </w:r>
            <w:r>
              <w:rPr>
                <w:rFonts w:hint="eastAsia"/>
                <w:sz w:val="18"/>
                <w:szCs w:val="18"/>
                <w:lang w:val="en-US" w:eastAsia="zh-CN"/>
              </w:rPr>
              <w:t>211</w:t>
            </w:r>
            <w:r>
              <w:rPr>
                <w:rFonts w:hint="eastAsia"/>
                <w:sz w:val="18"/>
                <w:szCs w:val="18"/>
                <w:lang w:eastAsia="zh-CN"/>
              </w:rPr>
              <w:t>”</w:t>
            </w:r>
            <w:r>
              <w:rPr>
                <w:rFonts w:hint="eastAsia"/>
                <w:sz w:val="18"/>
                <w:szCs w:val="18"/>
              </w:rPr>
              <w:t>高校</w:t>
            </w:r>
            <w:r>
              <w:rPr>
                <w:rFonts w:hint="eastAsia"/>
                <w:sz w:val="18"/>
                <w:szCs w:val="18"/>
                <w:lang w:eastAsia="zh-CN"/>
              </w:rPr>
              <w:t>相关专业全日制本科学历，并取得相应学位；</w:t>
            </w:r>
            <w:r>
              <w:rPr>
                <w:rFonts w:hint="eastAsia" w:ascii="宋体" w:hAnsi="宋体" w:eastAsia="宋体" w:cs="宋体"/>
                <w:color w:val="auto"/>
                <w:sz w:val="18"/>
                <w:szCs w:val="18"/>
                <w:highlight w:val="none"/>
                <w:lang w:val="en-US" w:eastAsia="zh-CN"/>
              </w:rPr>
              <w:t>研究生学历报考应具有相关专业全日制研究生学历并取得相应的硕士学位。</w:t>
            </w:r>
          </w:p>
        </w:tc>
        <w:tc>
          <w:tcPr>
            <w:tcW w:w="43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侯宇</w:t>
            </w:r>
          </w:p>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0470-6226588</w:t>
            </w:r>
          </w:p>
        </w:tc>
        <w:tc>
          <w:tcPr>
            <w:tcW w:w="43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i w:val="0"/>
                <w:iCs w:val="0"/>
                <w:caps w:val="0"/>
                <w:color w:val="222222"/>
                <w:spacing w:val="0"/>
                <w:sz w:val="20"/>
                <w:szCs w:val="20"/>
                <w:shd w:val="clear" w:color="auto" w:fill="FFFFFF"/>
              </w:rPr>
              <w:t>mzlcsglzfj@163.com</w:t>
            </w:r>
          </w:p>
        </w:tc>
      </w:tr>
      <w:tr>
        <w:tblPrEx>
          <w:tblCellMar>
            <w:top w:w="0" w:type="dxa"/>
            <w:left w:w="108" w:type="dxa"/>
            <w:bottom w:w="0" w:type="dxa"/>
            <w:right w:w="108" w:type="dxa"/>
          </w:tblCellMar>
        </w:tblPrEx>
        <w:trPr>
          <w:trHeight w:val="561" w:hRule="atLeast"/>
        </w:trPr>
        <w:tc>
          <w:tcPr>
            <w:tcW w:w="12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满洲里市城市管理</w:t>
            </w:r>
          </w:p>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综合行政执法局</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满洲里市城市</w:t>
            </w:r>
          </w:p>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环境服务中心</w:t>
            </w:r>
          </w:p>
        </w:tc>
        <w:tc>
          <w:tcPr>
            <w:tcW w:w="20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kern w:val="0"/>
                <w:sz w:val="20"/>
                <w:szCs w:val="20"/>
                <w:highlight w:val="none"/>
              </w:rPr>
              <w:t>专业技术岗位</w:t>
            </w:r>
            <w:r>
              <w:rPr>
                <w:rFonts w:hint="eastAsia" w:ascii="宋体" w:hAnsi="宋体" w:cs="宋体"/>
                <w:color w:val="000000"/>
                <w:kern w:val="0"/>
                <w:sz w:val="20"/>
                <w:szCs w:val="20"/>
                <w:highlight w:val="none"/>
                <w:lang w:val="en-US" w:eastAsia="zh-CN"/>
              </w:rPr>
              <w:t>2</w:t>
            </w:r>
          </w:p>
        </w:tc>
        <w:tc>
          <w:tcPr>
            <w:tcW w:w="1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1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本科及以上</w:t>
            </w:r>
          </w:p>
        </w:tc>
        <w:tc>
          <w:tcPr>
            <w:tcW w:w="30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国家统招全日制普通高校</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学士及以上</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sz w:val="20"/>
                <w:szCs w:val="20"/>
                <w:lang w:val="en-US" w:eastAsia="zh-CN"/>
              </w:rPr>
              <w:t>给排水科学与工程、市政工程</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sz w:val="20"/>
                <w:szCs w:val="20"/>
                <w:highlight w:val="none"/>
              </w:rPr>
              <w:t>35周岁以下</w:t>
            </w:r>
          </w:p>
        </w:tc>
        <w:tc>
          <w:tcPr>
            <w:tcW w:w="738" w:type="pct"/>
            <w:tcBorders>
              <w:top w:val="single" w:color="000000" w:sz="4" w:space="0"/>
              <w:left w:val="single" w:color="000000" w:sz="4" w:space="0"/>
              <w:bottom w:val="single" w:color="000000" w:sz="4" w:space="0"/>
              <w:right w:val="single" w:color="000000" w:sz="4" w:space="0"/>
            </w:tcBorders>
            <w:noWrap/>
            <w:vAlign w:val="center"/>
          </w:tcPr>
          <w:p>
            <w:pPr>
              <w:numPr>
                <w:ilvl w:val="0"/>
                <w:numId w:val="0"/>
              </w:numPr>
              <w:jc w:val="both"/>
              <w:rPr>
                <w:rFonts w:hint="eastAsia"/>
                <w:sz w:val="22"/>
                <w:szCs w:val="28"/>
              </w:rPr>
            </w:pPr>
            <w:r>
              <w:rPr>
                <w:rFonts w:hint="eastAsia"/>
                <w:sz w:val="18"/>
                <w:szCs w:val="18"/>
                <w:lang w:eastAsia="zh-CN"/>
              </w:rPr>
              <w:t>本科生报考应</w:t>
            </w:r>
            <w:r>
              <w:rPr>
                <w:rFonts w:hint="eastAsia"/>
                <w:sz w:val="18"/>
                <w:szCs w:val="18"/>
              </w:rPr>
              <w:t>具有一流大学、一流学科建设高校或原“985”</w:t>
            </w:r>
            <w:r>
              <w:rPr>
                <w:rFonts w:hint="eastAsia"/>
                <w:sz w:val="18"/>
                <w:szCs w:val="18"/>
                <w:lang w:eastAsia="zh-CN"/>
              </w:rPr>
              <w:t>“</w:t>
            </w:r>
            <w:r>
              <w:rPr>
                <w:rFonts w:hint="eastAsia"/>
                <w:sz w:val="18"/>
                <w:szCs w:val="18"/>
                <w:lang w:val="en-US" w:eastAsia="zh-CN"/>
              </w:rPr>
              <w:t>211</w:t>
            </w:r>
            <w:r>
              <w:rPr>
                <w:rFonts w:hint="eastAsia"/>
                <w:sz w:val="18"/>
                <w:szCs w:val="18"/>
                <w:lang w:eastAsia="zh-CN"/>
              </w:rPr>
              <w:t>”</w:t>
            </w:r>
            <w:r>
              <w:rPr>
                <w:rFonts w:hint="eastAsia"/>
                <w:sz w:val="18"/>
                <w:szCs w:val="18"/>
              </w:rPr>
              <w:t>高校</w:t>
            </w:r>
            <w:r>
              <w:rPr>
                <w:rFonts w:hint="eastAsia"/>
                <w:sz w:val="18"/>
                <w:szCs w:val="18"/>
                <w:lang w:eastAsia="zh-CN"/>
              </w:rPr>
              <w:t>相关专业全日制本科学历，并取得相应学位；</w:t>
            </w:r>
            <w:r>
              <w:rPr>
                <w:rFonts w:hint="eastAsia" w:ascii="宋体" w:hAnsi="宋体" w:eastAsia="宋体" w:cs="宋体"/>
                <w:color w:val="auto"/>
                <w:sz w:val="18"/>
                <w:szCs w:val="18"/>
                <w:highlight w:val="none"/>
                <w:lang w:val="en-US" w:eastAsia="zh-CN"/>
              </w:rPr>
              <w:t>研究生学历报考应具有相关专业全日制研究生学历并取得相应的硕士学位。</w:t>
            </w:r>
          </w:p>
        </w:tc>
        <w:tc>
          <w:tcPr>
            <w:tcW w:w="43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侯宇</w:t>
            </w:r>
          </w:p>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0470-6226588</w:t>
            </w:r>
          </w:p>
        </w:tc>
        <w:tc>
          <w:tcPr>
            <w:tcW w:w="43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rPr>
            </w:pPr>
            <w:r>
              <w:rPr>
                <w:rFonts w:hint="eastAsia"/>
              </w:rPr>
              <w:t>mzlcsglzfj@163.com</w:t>
            </w:r>
          </w:p>
        </w:tc>
      </w:tr>
      <w:tr>
        <w:tblPrEx>
          <w:tblCellMar>
            <w:top w:w="0" w:type="dxa"/>
            <w:left w:w="108" w:type="dxa"/>
            <w:bottom w:w="0" w:type="dxa"/>
            <w:right w:w="108" w:type="dxa"/>
          </w:tblCellMar>
        </w:tblPrEx>
        <w:trPr>
          <w:trHeight w:val="561" w:hRule="atLeast"/>
        </w:trPr>
        <w:tc>
          <w:tcPr>
            <w:tcW w:w="1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序号</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主管部门</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招聘单位</w:t>
            </w:r>
          </w:p>
        </w:tc>
        <w:tc>
          <w:tcPr>
            <w:tcW w:w="2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岗位名称</w:t>
            </w:r>
          </w:p>
        </w:tc>
        <w:tc>
          <w:tcPr>
            <w:tcW w:w="1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引进人数</w:t>
            </w:r>
          </w:p>
        </w:tc>
        <w:tc>
          <w:tcPr>
            <w:tcW w:w="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学历</w:t>
            </w:r>
            <w:r>
              <w:rPr>
                <w:rFonts w:hint="eastAsia" w:ascii="宋体" w:hAnsi="宋体" w:cs="宋体"/>
                <w:color w:val="000000"/>
                <w:kern w:val="0"/>
                <w:sz w:val="22"/>
                <w:szCs w:val="22"/>
                <w:highlight w:val="none"/>
                <w:lang w:eastAsia="zh-CN"/>
              </w:rPr>
              <w:t>要求</w:t>
            </w:r>
          </w:p>
        </w:tc>
        <w:tc>
          <w:tcPr>
            <w:tcW w:w="3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学历类别</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学位</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专业</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年龄</w:t>
            </w:r>
          </w:p>
        </w:tc>
        <w:tc>
          <w:tcPr>
            <w:tcW w:w="7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其他资格条件</w:t>
            </w:r>
          </w:p>
        </w:tc>
        <w:tc>
          <w:tcPr>
            <w:tcW w:w="4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联系人</w:t>
            </w:r>
          </w:p>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联系电话</w:t>
            </w:r>
          </w:p>
        </w:tc>
        <w:tc>
          <w:tcPr>
            <w:tcW w:w="4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电子邮箱</w:t>
            </w:r>
          </w:p>
        </w:tc>
      </w:tr>
      <w:tr>
        <w:tblPrEx>
          <w:tblCellMar>
            <w:top w:w="0" w:type="dxa"/>
            <w:left w:w="108" w:type="dxa"/>
            <w:bottom w:w="0" w:type="dxa"/>
            <w:right w:w="108" w:type="dxa"/>
          </w:tblCellMar>
        </w:tblPrEx>
        <w:trPr>
          <w:trHeight w:val="561" w:hRule="atLeast"/>
        </w:trPr>
        <w:tc>
          <w:tcPr>
            <w:tcW w:w="12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3</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满洲里市城市管理</w:t>
            </w:r>
          </w:p>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综合行政执法局</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满洲里市城市</w:t>
            </w:r>
          </w:p>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环境服务中心</w:t>
            </w:r>
          </w:p>
        </w:tc>
        <w:tc>
          <w:tcPr>
            <w:tcW w:w="20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专业技术岗位</w:t>
            </w:r>
            <w:r>
              <w:rPr>
                <w:rFonts w:hint="eastAsia" w:ascii="宋体" w:hAnsi="宋体" w:cs="宋体"/>
                <w:color w:val="000000"/>
                <w:kern w:val="0"/>
                <w:sz w:val="20"/>
                <w:szCs w:val="20"/>
                <w:highlight w:val="none"/>
                <w:lang w:val="en-US" w:eastAsia="zh-CN"/>
              </w:rPr>
              <w:t>3</w:t>
            </w:r>
          </w:p>
        </w:tc>
        <w:tc>
          <w:tcPr>
            <w:tcW w:w="1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1</w:t>
            </w:r>
          </w:p>
        </w:tc>
        <w:tc>
          <w:tcPr>
            <w:tcW w:w="1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本科及以上</w:t>
            </w:r>
          </w:p>
        </w:tc>
        <w:tc>
          <w:tcPr>
            <w:tcW w:w="30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国家统招全日制普通高校</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学士及以上</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旅游管理</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sz w:val="20"/>
                <w:szCs w:val="20"/>
                <w:highlight w:val="none"/>
              </w:rPr>
              <w:t>35周岁以下</w:t>
            </w:r>
          </w:p>
        </w:tc>
        <w:tc>
          <w:tcPr>
            <w:tcW w:w="738"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imes New Roman" w:hAnsi="Times New Roman" w:eastAsia="宋体" w:cs="Times New Roman"/>
                <w:kern w:val="2"/>
                <w:sz w:val="21"/>
                <w:szCs w:val="24"/>
                <w:lang w:val="en-US" w:eastAsia="zh-CN" w:bidi="ar-SA"/>
              </w:rPr>
            </w:pPr>
            <w:r>
              <w:rPr>
                <w:rFonts w:hint="eastAsia"/>
                <w:sz w:val="18"/>
                <w:szCs w:val="18"/>
                <w:lang w:eastAsia="zh-CN"/>
              </w:rPr>
              <w:t>本科生报考应</w:t>
            </w:r>
            <w:r>
              <w:rPr>
                <w:rFonts w:hint="eastAsia"/>
                <w:sz w:val="18"/>
                <w:szCs w:val="18"/>
              </w:rPr>
              <w:t>具有一流大学、一流学科建设高校或原“985”</w:t>
            </w:r>
            <w:r>
              <w:rPr>
                <w:rFonts w:hint="eastAsia"/>
                <w:sz w:val="18"/>
                <w:szCs w:val="18"/>
                <w:lang w:eastAsia="zh-CN"/>
              </w:rPr>
              <w:t>“</w:t>
            </w:r>
            <w:r>
              <w:rPr>
                <w:rFonts w:hint="eastAsia"/>
                <w:sz w:val="18"/>
                <w:szCs w:val="18"/>
                <w:lang w:val="en-US" w:eastAsia="zh-CN"/>
              </w:rPr>
              <w:t>211</w:t>
            </w:r>
            <w:r>
              <w:rPr>
                <w:rFonts w:hint="eastAsia"/>
                <w:sz w:val="18"/>
                <w:szCs w:val="18"/>
                <w:lang w:eastAsia="zh-CN"/>
              </w:rPr>
              <w:t>”</w:t>
            </w:r>
            <w:r>
              <w:rPr>
                <w:rFonts w:hint="eastAsia"/>
                <w:sz w:val="18"/>
                <w:szCs w:val="18"/>
              </w:rPr>
              <w:t>高校</w:t>
            </w:r>
            <w:r>
              <w:rPr>
                <w:rFonts w:hint="eastAsia"/>
                <w:sz w:val="18"/>
                <w:szCs w:val="18"/>
                <w:lang w:eastAsia="zh-CN"/>
              </w:rPr>
              <w:t>相关专业全日制本科学历，并取得相应学位；</w:t>
            </w:r>
            <w:r>
              <w:rPr>
                <w:rFonts w:hint="eastAsia" w:ascii="宋体" w:hAnsi="宋体" w:eastAsia="宋体" w:cs="宋体"/>
                <w:color w:val="auto"/>
                <w:sz w:val="18"/>
                <w:szCs w:val="18"/>
                <w:highlight w:val="none"/>
                <w:lang w:val="en-US" w:eastAsia="zh-CN"/>
              </w:rPr>
              <w:t>研究生学历报考应具有相关专业全日制研究生学历并取得相应的硕士学位。</w:t>
            </w:r>
          </w:p>
        </w:tc>
        <w:tc>
          <w:tcPr>
            <w:tcW w:w="43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侯宇</w:t>
            </w:r>
          </w:p>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0470-6226588</w:t>
            </w:r>
          </w:p>
        </w:tc>
        <w:tc>
          <w:tcPr>
            <w:tcW w:w="43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iCs w:val="0"/>
                <w:caps w:val="0"/>
                <w:color w:val="222222"/>
                <w:spacing w:val="0"/>
                <w:sz w:val="20"/>
                <w:szCs w:val="20"/>
                <w:shd w:val="clear" w:color="auto" w:fill="FFFFFF"/>
              </w:rPr>
              <w:t>mzlcsglzfj@163.com</w:t>
            </w:r>
          </w:p>
        </w:tc>
      </w:tr>
    </w:tbl>
    <w:p>
      <w:pPr>
        <w:spacing w:line="560" w:lineRule="exact"/>
        <w:ind w:firstLine="640" w:firstLineChars="200"/>
        <w:jc w:val="left"/>
        <w:rPr>
          <w:rFonts w:ascii="仿宋" w:hAnsi="仿宋" w:eastAsia="仿宋" w:cs="仿宋"/>
          <w:color w:val="auto"/>
          <w:sz w:val="32"/>
          <w:szCs w:val="32"/>
        </w:rPr>
      </w:pPr>
    </w:p>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color w:val="auto"/>
                <w:kern w:val="0"/>
                <w:sz w:val="40"/>
                <w:szCs w:val="40"/>
                <w:lang w:eastAsia="zh-CN"/>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城市管理综合行政执法</w:t>
            </w:r>
            <w:r>
              <w:rPr>
                <w:rFonts w:hint="eastAsia" w:ascii="方正小标宋简体" w:hAnsi="宋体" w:eastAsia="方正小标宋简体" w:cs="宋体"/>
                <w:color w:val="auto"/>
                <w:kern w:val="0"/>
                <w:sz w:val="40"/>
                <w:szCs w:val="40"/>
              </w:rPr>
              <w:t>局所属事业单位</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简历</w:t>
            </w:r>
          </w:p>
          <w:p>
            <w:pPr>
              <w:widowControl/>
              <w:jc w:val="center"/>
              <w:rPr>
                <w:rFonts w:ascii="宋体" w:hAnsi="宋体" w:cs="宋体"/>
                <w:color w:val="auto"/>
                <w:kern w:val="0"/>
                <w:sz w:val="22"/>
                <w:szCs w:val="22"/>
              </w:rPr>
            </w:pP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本人承诺：</w:t>
            </w: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我承诺，以上信息真实正确，本人符合报名岗位引进条件，若有弄虚作假行为，自愿放弃引进资格。</w:t>
            </w: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w:t>
            </w: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承诺人签字：</w:t>
            </w:r>
          </w:p>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单位审核</w:t>
            </w:r>
          </w:p>
          <w:p>
            <w:pPr>
              <w:widowControl/>
              <w:jc w:val="center"/>
              <w:rPr>
                <w:rFonts w:ascii="宋体" w:hAnsi="宋体" w:cs="宋体"/>
                <w:color w:val="auto"/>
                <w:kern w:val="0"/>
                <w:sz w:val="22"/>
                <w:szCs w:val="22"/>
              </w:rPr>
            </w:pP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审核人签字： </w:t>
            </w:r>
          </w:p>
          <w:p>
            <w:pPr>
              <w:pStyle w:val="2"/>
              <w:rPr>
                <w:rFonts w:hint="eastAsia"/>
                <w:lang w:eastAsia="zh-CN"/>
              </w:rPr>
            </w:pPr>
          </w:p>
          <w:p>
            <w:pPr>
              <w:pStyle w:val="2"/>
              <w:rPr>
                <w:rFonts w:hint="eastAsia"/>
                <w:lang w:eastAsia="zh-CN"/>
              </w:rPr>
            </w:pP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（单位盖章）</w:t>
            </w:r>
          </w:p>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城市管理综合行政执法局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D1124E"/>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4321B6"/>
    <w:rsid w:val="1D7F39B2"/>
    <w:rsid w:val="1DA82F09"/>
    <w:rsid w:val="1DEE1612"/>
    <w:rsid w:val="1E193E07"/>
    <w:rsid w:val="1E753DBE"/>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9E5597"/>
    <w:rsid w:val="27B01338"/>
    <w:rsid w:val="27EB411E"/>
    <w:rsid w:val="28AB320C"/>
    <w:rsid w:val="28C606E7"/>
    <w:rsid w:val="297B7724"/>
    <w:rsid w:val="29A8408B"/>
    <w:rsid w:val="29EA13DF"/>
    <w:rsid w:val="29EE6148"/>
    <w:rsid w:val="2A203A88"/>
    <w:rsid w:val="2A4E6BE6"/>
    <w:rsid w:val="2A8D7116"/>
    <w:rsid w:val="2ADD3D5D"/>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B3626B"/>
    <w:rsid w:val="42C6199F"/>
    <w:rsid w:val="434B7D0F"/>
    <w:rsid w:val="43CC65BD"/>
    <w:rsid w:val="44A47469"/>
    <w:rsid w:val="455579DF"/>
    <w:rsid w:val="457D6AC5"/>
    <w:rsid w:val="45C218AE"/>
    <w:rsid w:val="463F3045"/>
    <w:rsid w:val="467928F9"/>
    <w:rsid w:val="46ED1809"/>
    <w:rsid w:val="473C009B"/>
    <w:rsid w:val="47A125F4"/>
    <w:rsid w:val="48211521"/>
    <w:rsid w:val="4AE8111F"/>
    <w:rsid w:val="4B7C7600"/>
    <w:rsid w:val="4BAE52DF"/>
    <w:rsid w:val="4CD86981"/>
    <w:rsid w:val="4CE84AB9"/>
    <w:rsid w:val="4DB7491F"/>
    <w:rsid w:val="4DBF1A26"/>
    <w:rsid w:val="4DF46E8A"/>
    <w:rsid w:val="4E0F386F"/>
    <w:rsid w:val="4E5E123E"/>
    <w:rsid w:val="4E821CCB"/>
    <w:rsid w:val="4ED426F9"/>
    <w:rsid w:val="4F671849"/>
    <w:rsid w:val="4FA42C81"/>
    <w:rsid w:val="50277BC9"/>
    <w:rsid w:val="503A0FBA"/>
    <w:rsid w:val="50CC21E5"/>
    <w:rsid w:val="51020E71"/>
    <w:rsid w:val="512C5AEB"/>
    <w:rsid w:val="51844B18"/>
    <w:rsid w:val="51BF1FF4"/>
    <w:rsid w:val="51C03390"/>
    <w:rsid w:val="51FA75DE"/>
    <w:rsid w:val="52D25D57"/>
    <w:rsid w:val="52D90E94"/>
    <w:rsid w:val="541D1E6C"/>
    <w:rsid w:val="55627866"/>
    <w:rsid w:val="55651104"/>
    <w:rsid w:val="55741347"/>
    <w:rsid w:val="55F16F36"/>
    <w:rsid w:val="56382AD0"/>
    <w:rsid w:val="572B6B56"/>
    <w:rsid w:val="57F53220"/>
    <w:rsid w:val="58647451"/>
    <w:rsid w:val="58676F42"/>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A0E9B"/>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ACE2EA0"/>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295B98"/>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5581</Words>
  <Characters>5921</Characters>
  <Lines>0</Lines>
  <Paragraphs>0</Paragraphs>
  <TotalTime>10</TotalTime>
  <ScaleCrop>false</ScaleCrop>
  <LinksUpToDate>false</LinksUpToDate>
  <CharactersWithSpaces>6063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2023-05-09T01:20:00Z</cp:lastPrinted>
  <dcterms:modified xsi:type="dcterms:W3CDTF">2023-05-19T03:41:29Z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03CB299CFA3B4C598504104F4C11B3B8_13</vt:lpwstr>
  </property>
</Properties>
</file>