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ind w:left="-424" w:leftChars="-202" w:firstLine="640" w:firstLineChars="200"/>
        <w:jc w:val="lef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</w:p>
    <w:p>
      <w:pPr>
        <w:spacing w:line="500" w:lineRule="exact"/>
        <w:jc w:val="center"/>
        <w:textAlignment w:val="baseline"/>
        <w:rPr>
          <w:rFonts w:ascii="方正小标宋简体" w:hAnsi="方正小标宋简体" w:eastAsia="方正小标宋简体" w:cs="方正小标宋简体"/>
          <w:strike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广西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体育高等专科学校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2023年度公开招聘（第一批）计划岗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位信息表</w:t>
      </w:r>
    </w:p>
    <w:tbl>
      <w:tblPr>
        <w:tblStyle w:val="7"/>
        <w:tblW w:w="15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586"/>
        <w:gridCol w:w="924"/>
        <w:gridCol w:w="770"/>
        <w:gridCol w:w="579"/>
        <w:gridCol w:w="1361"/>
        <w:gridCol w:w="2486"/>
        <w:gridCol w:w="1050"/>
        <w:gridCol w:w="1062"/>
        <w:gridCol w:w="2702"/>
        <w:gridCol w:w="1470"/>
        <w:gridCol w:w="97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</w:rPr>
              <w:t>需求岗位</w:t>
            </w:r>
          </w:p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</w:rPr>
              <w:t>岗位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</w:rPr>
              <w:t>人数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</w:rPr>
              <w:t>学历/学位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</w:rPr>
              <w:t>年龄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</w:rPr>
              <w:t>其他条件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</w:rPr>
              <w:t>考试</w:t>
            </w:r>
          </w:p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</w:rPr>
              <w:t>方式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</w:rPr>
              <w:t>用人方式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20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辅导员1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专技十二级岗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研究生学历/硕士及以上学位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专业不限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中共党员（含预备党员）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40周岁及以下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结构化面试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如应聘人数比例大于等于1：5面试开考比例，采取笔试+面试的形式进行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5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辅导员2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专技十二级岗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研究生学历/硕士及以上学位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体育学类、管理学类、教育学类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中共党员（含预备党员）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40周岁及以下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应届高校毕业生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结构化面试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如应聘人数比例大于等于1：5面试开考比例，采取笔试+面试的形式进行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71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/>
              <w:spacing w:before="0" w:after="0"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辅导员3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专技十二级岗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研究生学历/硕士及以上学位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体育学类、管理学类、教育学类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中共党员（含预备党员）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40周岁及以下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具有1年以上工作经历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结构化面试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如应聘人数比例大于等于1：5面试开考比例，采取笔试+面试的形式进行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20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思政课教师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专技十二级岗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研究生学历/硕士及以上学位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马克思主义基本原理专业、马克思主义发展史专业、马克思主义中国化研究专业、马克思主义理论专业、国外马克思主义研究专业、思想政治教育专业、马克思主义哲学专业、伦理学专业、中共党史专业、科学社会主义与国际共产主义运动专业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中共党员（含预备党员）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40周岁及以下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面试（试讲试教）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如应聘人数比例大于等于1：5面试开考比例，采取笔试+面试的形式进行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30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人事干事兼任课教师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管理九级岗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研究生学历/硕士及以上学位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工商管理专业、企业管理专业、人力资源管理专业、公共组织与人力资源专业、行政管理专业、劳动关系专业、社会保障专业、金融学专业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中共党员（含预备党员）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40周岁及以下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结构化面试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如应聘人数比例大于等于1：5面试开考比例，采取笔试+面试的形式进行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运动科学专任教师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专技十二级岗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研究生学历/硕士及以上学位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运动人体科学专业、运动医学专业、基础医学专业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40周岁及以下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面试（试讲试教）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如应聘人数比例大于等于1：5面试开考比例，采取笔试+面试的形式进行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30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/>
              <w:spacing w:before="0" w:after="0"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体操专任教师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专技十二级岗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/>
              <w:spacing w:before="0" w:after="0"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/>
              <w:spacing w:before="0" w:after="0"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研究生学历/硕士及以上学位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/>
              <w:spacing w:before="0" w:after="0" w:line="30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t>民族传统体育学专业、</w:t>
            </w: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instrText xml:space="preserve"> HYPERLINK "https://yz.chsi.com.cn/zyk/specialityDetail.do?zymc=%e4%bd%93%e8%82%b2%e5%ad%a6&amp;zydm=040300&amp;cckey=10&amp;ssdm=&amp;method=distribution" </w:instrText>
            </w: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t>体育学</w:t>
            </w: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t>专业、</w:t>
            </w: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instrText xml:space="preserve"> HYPERLINK "https://yz.chsi.com.cn/zyk/specialityDetail.do?zymc=%e4%bd%93%e8%82%b2%e4%ba%ba%e6%96%87%e7%a4%be%e4%bc%9a%e5%ad%a6&amp;zydm=040301&amp;cckey=10&amp;ssdm=&amp;method=distribution" </w:instrText>
            </w: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t>体育人文社会学</w:t>
            </w: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t>专业、</w:t>
            </w: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instrText xml:space="preserve"> HYPERLINK "https://yz.chsi.com.cn/zyk/specialityDetail.do?zymc=%e4%bd%93%e8%82%b2%e6%95%99%e8%82%b2%e8%ae%ad%e7%bb%83%e5%ad%a6&amp;zydm=040303&amp;cckey=10&amp;ssdm=&amp;method=distribution" </w:instrText>
            </w: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t>体育教育训练学</w:t>
            </w: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t>专业、运动训练专业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/>
              <w:spacing w:before="0" w:after="0"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40周岁及以下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/>
              <w:spacing w:before="0" w:after="0" w:line="300" w:lineRule="exact"/>
              <w:jc w:val="center"/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/>
              <w:spacing w:before="0" w:after="0"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面试（试讲试教）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widowControl/>
              <w:spacing w:before="0" w:after="0"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如应聘人数比例大于等于1：5面试开考比例，采取笔试+面试的形式进行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75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民族传统体育教师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专技十二级岗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研究生学历/硕士及以上学位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民族传统体育学专业、运动训练专业、体育教学专业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40周岁及以下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0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符合以下条件之一：</w:t>
            </w:r>
          </w:p>
          <w:p>
            <w:pPr>
              <w:spacing w:line="20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 xml:space="preserve">1.二级运动员及以上；               2.具有龙狮专项技术专长；            </w:t>
            </w:r>
          </w:p>
          <w:p>
            <w:pPr>
              <w:spacing w:line="20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3.具有武术套路教学经历；</w:t>
            </w:r>
          </w:p>
          <w:p>
            <w:pPr>
              <w:spacing w:line="20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4.具有武术散打教学经历；</w:t>
            </w:r>
          </w:p>
          <w:p>
            <w:pPr>
              <w:spacing w:line="20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5.具有跆拳道教学经历；</w:t>
            </w:r>
          </w:p>
          <w:p>
            <w:pPr>
              <w:spacing w:line="20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6.具有少数民族传统体育教学经历。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面试（试讲试教）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如应聘人数比例大于等于1：5面试开考比例，采取笔试+面试的形式进行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55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足球专任教师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专技十二级岗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研究生学历/硕士及以上学位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体育教育训练学专业、体育教学专业、运动训练专业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40周岁及以下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面试（试讲试教）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如应聘人数比例大于等于1：5面试开考比例，采取笔试+面试的形式进行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60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排球专任</w:t>
            </w:r>
          </w:p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教师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专技十二级岗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研究生学历/硕士及以上学位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体育教育训练学专业、体育教学专业、运动训练专业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40周岁及以下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面试（试讲试教）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如应聘人数比例大于等于1：5面试开考比例，采取笔试+面试的形式进行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体育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专任教师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专技十二级岗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研究生学历/硕士及以上学位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体育教学专业、学科教学（体育）专业、体育教育训练学专业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40周岁及以下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面试（试讲试教）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如应聘人数比例大于等于1：5面试开考比例，采取笔试+面试的形式进行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65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12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篮球专任教师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专技十二级岗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研究生学历/硕士及以上学位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体育教育训练学专业、体育教学专业、运动训练专业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40周岁及以下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面试（试讲试教）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如应聘人数比例大于等于1：5面试开考比例，采取笔试+面试的形式进行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60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13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跆拳道专任教师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专技十二级岗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研究生学历/硕士及以上学位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体育教育训练学专业、体育教学专业、运动训练专业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40周岁及以下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面试（试讲试教）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如应聘人数比例大于等于1：5面试开考比例，采取笔试+面试的形式进行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40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14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羽毛球专任教师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专技十二级岗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研究生学历/硕士及以上学位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体育教育训练学专业、体育教学专业、运动训练专业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40周岁及以下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面试（试讲试教）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如应聘人数比例大于等于1：5面试开考比例，采取笔试+面试的形式进行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95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15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乒乓球专任教师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专技十二级岗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研究生学历/硕士及以上学位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体育教育训练学专业、体育教学专业、运动训练专业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40周岁及以下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面试（试讲试教）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如应聘人数比例大于等于1：5面试开考比例，采取笔试+面试的形式进行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05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游泳专任教师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专技十二级岗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研究生学历/硕士及以上学位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体育教育训练学专业、体育教学专业、运动训练专业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40周岁及以下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面试（试讲试教）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如应聘人数比例大于等于1：5面试开考比例，采取笔试+面试的形式进行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95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17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网球专任教师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专技十二级岗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研究生学历/硕士及以上学位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体育教育训练学专业、体育教学专业、运动训练专业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40周岁及以下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面试（试讲试教）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如应聘人数比例大于等于1：5面试开考比例，采取笔试+面试的形式进行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18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运动健康专任教师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专技十二级岗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研究生学历/硕士及以上学位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体育教育训练学专业、运动人体科学专业、运动训练专业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40周岁及以下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面试（试讲试教）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如应聘人数比例大于等于1：5面试开考比例，采取笔试+面试的形式进行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19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体能训练专任教师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专技十二级岗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研究生学历/硕士及以上学位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体育教育训练学专业、运动人体科学专业、运动训练专业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40周岁及以下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面试（试讲试教）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如应聘人数比例大于等于1：5面试开考比例，采取笔试+面试的形式进行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20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体育管理专任教师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专技十二级岗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研究生学历/硕士及以上学位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体育人文社会学专业、体育管理（学）专业、体育赛事运作专业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40周岁及以下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面试（试讲试教）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如应聘人数比例大于等于1：5面试开考比例，采取笔试+面试的形式进行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21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体育市场营销专任教师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专技十二级岗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研究生学历/硕士及以上学位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应用经济学专业、国民经济学专业、产业经济学专业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40周岁及以下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面试（试讲试教）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如应聘人数比例大于等于1：5面试开考比例，采取笔试+面试的形式进行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22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建筑工程专任教师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专技十二级岗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研究生学历/硕士及以上学位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建筑与土木工程专业、土木工程专业、建筑技术科学专业、结构工程专业、工程管理专业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40周岁及以下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面试（试讲试教）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如应聘人数比例大于等于1：5面试开考比例，采取笔试+面试的形式进行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23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休闲体育专任教师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专技十二级岗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研究生学历/硕士及以上学位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体育教育训练学专业、休闲体育专业、运动训练专业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40周岁及以下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面试（试讲试教）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如应聘人数比例大于等于1：5面试开考比例，采取笔试+面试的形式进行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24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公共体育课专任教师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专技十二级岗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研究生学历/硕士及以上学位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体育教学专业、运动训练专业、体育教育训练学专业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40周岁及以下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面试（试讲试教）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如应聘人数比例大于等于1：5面试开考比例，采取笔试+面试的形式进行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25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语文课专任教师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专技十二级岗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研究生学历/硕士及以上学位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中国语言文学专业、中国古代文学专业、文化学专业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40周岁及以下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面试（试讲试教）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如应聘人数比例大于等于1：5面试开考比例，采取笔试+面试的形式进行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7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26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军事理论课专任教师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专技十二级岗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研究生学历/硕士及以上学位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军事学类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40周岁及以下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有部队服役经历者可不限专业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面试（试讲试教）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如应聘人数比例大于等于1：5面试开考比例，采取笔试+面试的形式进行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7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27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康复治疗专任教师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专技十二级岗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研究生学历/硕士及以上学位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医学类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40周岁及以下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所学专业方向为骨科、康复科、针灸推拿科、神经科、运动康复科等方向。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面试（试讲试教）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如应聘人数比例大于等于1：5面试开考比例，采取笔试+面试的形式进行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7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28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视觉传达专任教师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专技十二级岗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研究生学历/硕士及以上学位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视觉传达设计、艺术设计学、数字媒体艺术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40周岁及以下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面试（试讲试教）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如应聘人数比例大于等于1：5面试开考比例，采取笔试+面试的形式进行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00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29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新闻编辑专任教师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专技十二级岗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研究生学历/硕士及以上学位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新闻学、传播学、新闻与传播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40周岁及以下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面试（试讲试教）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如应聘人数比例大于等于1：5面试开考比例，采取笔试+面试的形式进行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7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30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摄影专任教师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专技十二级岗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研究生学历/硕士及以上学位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摄影、影视摄影与制作、戏剧与影视学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40周岁及以下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面试（试讲试教）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如应聘人数比例大于等于1：5面试开考比例，采取笔试+面试的形式进行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7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31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视频制作专任教师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专技十二级岗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研究生学历/硕士及以上学位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广播电视学、广播电视编导、戏剧影视文学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40周岁及以下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面试（试讲试教）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如应聘人数比例大于等于1：5面试开考比例，采取笔试+面试的形式进行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执业医师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专技十二级岗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本科及以上学历、学士及以上学位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西医专业、中医专业、中西医结合专业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35周岁及以下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具有中级职称或硕士学位及以上，可放宽年龄至40周岁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笔试＋结构化面试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33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执业护士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专技十二级岗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本科及以上学历、学士及以上学位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护理学类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35周岁及以下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具有中级职称或硕士学位及以上，可放宽年龄至40周岁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笔试＋结构化面试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执业药师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专技十二级岗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本科及以上学历、学士及以上学位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药学类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35周岁及以下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具有中级职称或硕士学位及以上，可放宽年龄至40周岁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笔试＋结构化面试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30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35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专任教师（副高级）1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专技七级岗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14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本科及以上学历、学士及以上学位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体育学类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45周岁及以下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具有副高级及以上专业技术职称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直接考核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5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36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专任教师（副高级）2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专技七级岗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本科及以上学历、学士及以上学位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文学类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45周岁及以下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具有副高级及以上专业技术职称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直接考核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07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37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专任教师（副高级）3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专技七级岗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本科及以上学历、学士及以上学位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教育学类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45周岁及以下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具有副高级及以上专业技术职称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直接考核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07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38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专任教师（副高级）4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专技七级岗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本科及以上学历、学士及以上学位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中国史类、马克思主义理论类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45周岁及以下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具有副高级及以上专业技术职称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直接考核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07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39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专任教师（副高级）5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专技七级岗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本科及以上学历、学士及以上学位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地理学类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45周岁及以下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具有副高级及以上专业技术职称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直接考核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07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40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专任教师（副高级）6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专技七级岗</w:t>
            </w: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本科及以上学历、学士及以上学位</w:t>
            </w: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医学类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45周岁及以下</w:t>
            </w: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具有副高级及以上专业技术职称。所学专业方向为骨科、康复科、针灸推拿科、神经科、运动康复科等方向。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直接考核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非实名人员控制数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07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instrText xml:space="preserve"> = sum(D2:D41) \* MERGEFORMAT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85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24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2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</w:pPr>
          </w:p>
        </w:tc>
      </w:tr>
    </w:tbl>
    <w:p>
      <w:pPr>
        <w:spacing w:line="300" w:lineRule="exact"/>
        <w:textAlignment w:val="baseline"/>
        <w:rPr>
          <w:highlight w:val="none"/>
        </w:rPr>
      </w:pPr>
      <w:r>
        <w:rPr>
          <w:rFonts w:hint="eastAsia"/>
          <w:highlight w:val="none"/>
        </w:rPr>
        <w:t>备注:</w:t>
      </w:r>
    </w:p>
    <w:p>
      <w:pPr>
        <w:spacing w:line="300" w:lineRule="exact"/>
        <w:textAlignment w:val="baseline"/>
        <w:rPr>
          <w:highlight w:val="none"/>
        </w:rPr>
      </w:pPr>
      <w:r>
        <w:rPr>
          <w:rFonts w:hint="eastAsia"/>
          <w:highlight w:val="none"/>
        </w:rPr>
        <w:t>一、岗位1-31采用面试的形式，若岗位招聘数与通过资格审查人数的比例≧1:5，增加笔试环节，按岗位招聘数1:3的比例进入面试。</w:t>
      </w:r>
    </w:p>
    <w:p>
      <w:pPr>
        <w:spacing w:line="300" w:lineRule="exact"/>
        <w:textAlignment w:val="baseline"/>
        <w:rPr>
          <w:highlight w:val="none"/>
        </w:rPr>
      </w:pPr>
      <w:r>
        <w:rPr>
          <w:rFonts w:hint="eastAsia"/>
          <w:highlight w:val="none"/>
        </w:rPr>
        <w:t>二、岗位32-34采用笔试+面试形式，按岗位招聘数1:3的比例进入面试。</w:t>
      </w:r>
    </w:p>
    <w:p>
      <w:pPr>
        <w:spacing w:line="300" w:lineRule="exact"/>
        <w:textAlignment w:val="baseline"/>
        <w:rPr>
          <w:highlight w:val="none"/>
        </w:rPr>
      </w:pPr>
      <w:r>
        <w:rPr>
          <w:rFonts w:hint="eastAsia"/>
          <w:highlight w:val="none"/>
        </w:rPr>
        <w:t>二、岗位35-40直接考核，符合岗位要求的，择优录用。</w:t>
      </w:r>
    </w:p>
    <w:p>
      <w:pPr>
        <w:spacing w:line="300" w:lineRule="exact"/>
        <w:textAlignment w:val="baseline"/>
        <w:rPr>
          <w:highlight w:val="none"/>
        </w:rPr>
      </w:pPr>
      <w:r>
        <w:rPr>
          <w:rFonts w:hint="eastAsia"/>
          <w:highlight w:val="none"/>
        </w:rPr>
        <w:t>三、其他条件中的“应届高校毕业生” 含2023届高校毕业生，2021、2022届未就业高校毕业生，大学生退役士兵；“工作经历”以缴纳社保的证明为准。</w:t>
      </w:r>
    </w:p>
    <w:p>
      <w:pPr>
        <w:spacing w:line="300" w:lineRule="exact"/>
        <w:textAlignment w:val="baseline"/>
        <w:rPr>
          <w:highlight w:val="none"/>
        </w:rPr>
      </w:pPr>
      <w:r>
        <w:rPr>
          <w:rFonts w:hint="eastAsia"/>
          <w:highlight w:val="none"/>
        </w:rPr>
        <w:t>四、境外&lt;含港、澳、台&gt;学历认定，专业名称不一致时，以所修核心课程界定与国内专业是否相符、相近。</w:t>
      </w:r>
    </w:p>
    <w:p>
      <w:pPr>
        <w:spacing w:line="300" w:lineRule="exact"/>
        <w:textAlignment w:val="baseline"/>
        <w:rPr>
          <w:highlight w:val="none"/>
        </w:rPr>
      </w:pPr>
      <w:r>
        <w:rPr>
          <w:rFonts w:hint="eastAsia"/>
          <w:highlight w:val="none"/>
        </w:rPr>
        <w:t>五、应聘者正式录用后，可根据现有相应职称等级办理岗位聘用。</w:t>
      </w:r>
    </w:p>
    <w:p/>
    <w:sectPr>
      <w:footerReference r:id="rId3" w:type="default"/>
      <w:pgSz w:w="16838" w:h="11906" w:orient="landscape"/>
      <w:pgMar w:top="1587" w:right="567" w:bottom="1474" w:left="567" w:header="851" w:footer="992" w:gutter="0"/>
      <w:pgNumType w:fmt="numberInDash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3MTg0MGVhMWExMjFhOTEwN2ZlZTM5YjFmNWRmOTcifQ=="/>
  </w:docVars>
  <w:rsids>
    <w:rsidRoot w:val="5C0F494D"/>
    <w:rsid w:val="12EE5397"/>
    <w:rsid w:val="5C0F494D"/>
    <w:rsid w:val="7B9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75" w:after="75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4595</Words>
  <Characters>4706</Characters>
  <Lines>0</Lines>
  <Paragraphs>0</Paragraphs>
  <TotalTime>25</TotalTime>
  <ScaleCrop>false</ScaleCrop>
  <LinksUpToDate>false</LinksUpToDate>
  <CharactersWithSpaces>4734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2023-05-17T08:59:00Z</dcterms:created>
  <dc:creator>百毒不侵</dc:creator>
  <cp:lastModifiedBy>百毒不侵</cp:lastModifiedBy>
  <cp:lastPrinted>2023-05-18T02:16:12Z</cp:lastPrinted>
  <dcterms:modified xsi:type="dcterms:W3CDTF">2023-05-18T02:47:26Z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717FC28DF88B44AA9EC711CA30CE78EA_11</vt:lpwstr>
  </property>
</Properties>
</file>