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</w:rPr>
      </w:pPr>
      <w:bookmarkStart w:id="0" w:name="_GoBack"/>
      <w:r>
        <w:rPr>
          <w:rFonts w:hint="eastAsia" w:ascii="黑体" w:eastAsia="黑体"/>
          <w:b/>
          <w:bCs/>
          <w:sz w:val="36"/>
        </w:rPr>
        <w:t>江北区</w:t>
      </w:r>
      <w:r>
        <w:rPr>
          <w:rFonts w:hint="eastAsia" w:ascii="黑体" w:eastAsia="黑体"/>
          <w:b/>
          <w:bCs/>
          <w:sz w:val="36"/>
          <w:lang w:eastAsia="zh-CN"/>
        </w:rPr>
        <w:t>住房和城乡建设局</w:t>
      </w:r>
      <w:r>
        <w:rPr>
          <w:rFonts w:hint="eastAsia" w:ascii="黑体" w:eastAsia="黑体"/>
          <w:b/>
          <w:bCs/>
          <w:sz w:val="36"/>
          <w:lang w:val="en-US" w:eastAsia="zh-CN"/>
        </w:rPr>
        <w:t>下属事业单位区交通运输管理处</w:t>
      </w: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bookmarkEnd w:id="0"/>
    <w:p>
      <w:pPr>
        <w:ind w:right="-405" w:rightChars="-193"/>
        <w:rPr>
          <w:rFonts w:hint="eastAsia" w:ascii="宋体" w:hAnsi="宋体"/>
          <w:b/>
          <w:bCs/>
          <w:szCs w:val="28"/>
          <w:lang w:eastAsia="zh-CN"/>
        </w:rPr>
      </w:pPr>
    </w:p>
    <w:p>
      <w:pPr>
        <w:ind w:left="-619" w:leftChars="-295" w:right="-405" w:rightChars="-193" w:firstLine="622" w:firstLineChars="295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  <w:lang w:eastAsia="zh-CN"/>
        </w:rPr>
        <w:t>报考岗位：</w:t>
      </w:r>
      <w:r>
        <w:rPr>
          <w:rFonts w:hint="eastAsia" w:ascii="宋体" w:hAnsi="宋体"/>
          <w:b/>
          <w:bCs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号码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42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jNkYjBkMjNhOWY0NTI5YWNkZTc3NTE3NTNjOTAifQ=="/>
  </w:docVars>
  <w:rsids>
    <w:rsidRoot w:val="5617274D"/>
    <w:rsid w:val="5617274D"/>
    <w:rsid w:val="569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0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2021-11-04T08:57:00Z</dcterms:created>
  <dc:creator>Lin 俗人 ꧂</dc:creator>
  <cp:lastModifiedBy>Administrator</cp:lastModifiedBy>
  <dcterms:modified xsi:type="dcterms:W3CDTF">2023-04-14T05:30:25Z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7A2E39246ACE4C41A61582E14990A3D2_13</vt:lpwstr>
  </property>
</Properties>
</file>