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w w:val="72"/>
          <w:sz w:val="36"/>
          <w:szCs w:val="36"/>
        </w:rPr>
      </w:pPr>
      <w:permStart w:id="336080288" w:edGrp="everyone"/>
      <w:permEnd w:id="336080288"/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w w:val="72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w w:val="72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江苏省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202</w:t>
      </w:r>
      <w:r>
        <w:rPr>
          <w:rFonts w:ascii="Times New Roman" w:eastAsia="方正小标宋简体" w:hAnsi="Times New Roman"/>
          <w:color w:val="000000"/>
          <w:w w:val="66"/>
          <w:sz w:val="80"/>
          <w:szCs w:val="80"/>
          <w:lang w:val="en"/>
        </w:rPr>
        <w:t>3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年度考试录用公务员</w:t>
      </w:r>
    </w:p>
    <w:p w:rsidR="00BD0D52" w:rsidRDefault="00BD0D52" w:rsidP="00BD0D52">
      <w:pPr>
        <w:jc w:val="center"/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</w:p>
    <w:p w:rsidR="00BD0D52" w:rsidRDefault="00BD0D52" w:rsidP="00BD0D52">
      <w:pPr>
        <w:jc w:val="center"/>
        <w:rPr>
          <w:rFonts w:ascii="Times New Roman" w:eastAsia="方正仿宋_GBK" w:hAnsi="Times New Roman" w:hint="eastAsia"/>
          <w:b/>
          <w:color w:val="000000"/>
          <w:sz w:val="36"/>
          <w:szCs w:val="36"/>
        </w:rPr>
      </w:pP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202</w:t>
      </w:r>
      <w:r>
        <w:rPr>
          <w:rFonts w:ascii="Times New Roman" w:eastAsia="方正仿宋_GBK" w:hAnsi="Times New Roman"/>
          <w:b/>
          <w:color w:val="000000"/>
          <w:sz w:val="36"/>
          <w:szCs w:val="36"/>
          <w:lang w:val="en"/>
        </w:rPr>
        <w:t>2</w:t>
      </w: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年</w:t>
      </w: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9</w:t>
      </w:r>
      <w:r>
        <w:rPr>
          <w:rFonts w:ascii="Times New Roman" w:eastAsia="方正仿宋_GBK" w:hAnsi="Times New Roman" w:hint="eastAsia"/>
          <w:b/>
          <w:color w:val="000000"/>
          <w:sz w:val="36"/>
          <w:szCs w:val="36"/>
        </w:rPr>
        <w:t>月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76"/>
      </w:tblGrid>
      <w:tr w:rsidR="00BD0D52" w:rsidTr="004B321C">
        <w:trPr>
          <w:jc w:val="center"/>
        </w:trPr>
        <w:tc>
          <w:tcPr>
            <w:tcW w:w="5076" w:type="dxa"/>
          </w:tcPr>
          <w:p w:rsidR="00BD0D52" w:rsidRDefault="00BD0D52" w:rsidP="004B321C">
            <w:pPr>
              <w:spacing w:line="580" w:lineRule="exact"/>
              <w:jc w:val="distribute"/>
              <w:rPr>
                <w:rFonts w:ascii="Times New Roman" w:eastAsia="方正仿宋_GBK" w:hAnsi="Times New Roman" w:hint="eastAsia"/>
                <w:b/>
                <w:color w:val="000000"/>
                <w:sz w:val="36"/>
                <w:szCs w:val="36"/>
              </w:rPr>
            </w:pPr>
          </w:p>
        </w:tc>
      </w:tr>
    </w:tbl>
    <w:p w:rsidR="00BD0D52" w:rsidRDefault="00BD0D52" w:rsidP="00BD0D52">
      <w:pPr>
        <w:spacing w:line="600" w:lineRule="exact"/>
        <w:textAlignment w:val="baseline"/>
        <w:rPr>
          <w:rFonts w:ascii="Times New Roman" w:eastAsia="方正黑体_GBK" w:hAnsi="Times New Roman" w:hint="eastAsia"/>
          <w:b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/>
          <w:color w:val="000000"/>
          <w:spacing w:val="-10"/>
          <w:sz w:val="36"/>
          <w:szCs w:val="36"/>
        </w:rPr>
        <w:br w:type="page"/>
      </w:r>
      <w:r>
        <w:rPr>
          <w:rFonts w:ascii="Times New Roman" w:eastAsia="方正黑体_GBK" w:hAnsi="Times New Roman" w:hint="eastAsia"/>
          <w:b/>
          <w:color w:val="000000"/>
          <w:sz w:val="32"/>
          <w:szCs w:val="32"/>
        </w:rPr>
        <w:lastRenderedPageBreak/>
        <w:t>特此申明：本</w:t>
      </w:r>
      <w:r>
        <w:rPr>
          <w:rFonts w:ascii="Times New Roman" w:eastAsia="方正黑体_GBK" w:hAnsi="Times New Roman"/>
          <w:b/>
          <w:color w:val="000000"/>
          <w:sz w:val="32"/>
          <w:szCs w:val="32"/>
        </w:rPr>
        <w:t>专业</w:t>
      </w:r>
      <w:proofErr w:type="gramStart"/>
      <w:r>
        <w:rPr>
          <w:rFonts w:ascii="Times New Roman" w:eastAsia="方正黑体_GBK" w:hAnsi="Times New Roman" w:hint="eastAsia"/>
          <w:b/>
          <w:color w:val="000000"/>
          <w:sz w:val="32"/>
          <w:szCs w:val="32"/>
        </w:rPr>
        <w:t>参考</w:t>
      </w:r>
      <w:r>
        <w:rPr>
          <w:rFonts w:ascii="Times New Roman" w:eastAsia="方正黑体_GBK" w:hAnsi="Times New Roman"/>
          <w:b/>
          <w:color w:val="000000"/>
          <w:sz w:val="32"/>
          <w:szCs w:val="32"/>
        </w:rPr>
        <w:t>目</w:t>
      </w:r>
      <w:r>
        <w:rPr>
          <w:rFonts w:ascii="Times New Roman" w:eastAsia="方正黑体_GBK" w:hAnsi="Times New Roman" w:hint="eastAsia"/>
          <w:b/>
          <w:color w:val="000000"/>
          <w:sz w:val="32"/>
          <w:szCs w:val="32"/>
        </w:rPr>
        <w:t>仅供我省</w:t>
      </w:r>
      <w:proofErr w:type="gramEnd"/>
      <w:r>
        <w:rPr>
          <w:rFonts w:ascii="Times New Roman" w:eastAsia="方正黑体_GBK" w:hAnsi="Times New Roman" w:hint="eastAsia"/>
          <w:b/>
          <w:color w:val="000000"/>
          <w:sz w:val="32"/>
          <w:szCs w:val="32"/>
        </w:rPr>
        <w:t>考试录用公务员过程中，招录机关（单位）设置专业条件和审核报名资格时参考使用。若其他考试使用，江苏省公务员局不负责解释也不承担相关责任。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742"/>
        <w:gridCol w:w="2007"/>
        <w:gridCol w:w="2166"/>
        <w:gridCol w:w="2635"/>
      </w:tblGrid>
      <w:tr w:rsidR="00BD0D52" w:rsidTr="004B321C">
        <w:trPr>
          <w:trHeight w:val="1394"/>
          <w:jc w:val="center"/>
        </w:trPr>
        <w:tc>
          <w:tcPr>
            <w:tcW w:w="430" w:type="dxa"/>
            <w:vAlign w:val="center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12700" t="6985" r="6350" b="13970"/>
                      <wp:wrapNone/>
                      <wp:docPr id="1002804844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500349980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3100778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F18E9" id="组合 1" o:spid="_x0000_s1026" style="position:absolute;left:0;text-align:left;margin-left:-5.3pt;margin-top:-.5pt;width:87pt;height:93.6pt;rotation:180;z-index:251659264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">
                      <v:line id="__TH_L2" o:spid="_x0000_s1027" style="position:absolute;visibility:visible;mso-wrap-style:square" from="-103,0" to="317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" strokeweight=".5pt"/>
                      <v:line id="__TH_L3" o:spid="_x0000_s1028" style="position:absolute;visibility:visible;mso-wrap-style:square" from="-103,0" to="317,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" strokeweight=".5pt"/>
                    </v:group>
                  </w:pict>
                </mc:Fallback>
              </mc:AlternateConten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学历层次</w:t>
            </w:r>
          </w:p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BD0D52" w:rsidRDefault="00BD0D52" w:rsidP="004B321C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</w:t>
            </w:r>
          </w:p>
          <w:p w:rsidR="00BD0D52" w:rsidRDefault="00BD0D52" w:rsidP="004B321C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BD0D52" w:rsidRDefault="00BD0D52" w:rsidP="004B321C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专科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ascii="Times New Roman" w:hAnsi="Times New Roman" w:hint="eastAsia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BD0D52" w:rsidTr="004B321C">
        <w:trPr>
          <w:trHeight w:val="5033"/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律，法学（法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，博物馆，公共管理学，信息资源管理，国家安全学，区域国别学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），税务，金融学（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含保险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学），产业经济学，国际贸易学，劳动经济学，统计学，数量经济学，国防经济，技术经济及管理，农业经济管理，林业经济管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大数据与审计，跨境电子商务，现代物流管理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管理，林业经济信息管理，农村经济管理，国际航运保险与公估，经济与行政管理，国际贸易，经济贸易，物流管理，工商企业管理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政管理，农村行政与经济管理，社会救助，国际质量管理体系认证，卫生监督，卫生信息管理，公共卫生管理，电子政务，经济管理，经济信息管理，灾害救援与管理，客运站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管理，知识产权管理，文化艺术管理，工商行政管理，教育管理，档案管理，经济与行政管理，旅游管理，工商企业管理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经济及管理，人力资源管理），工程管理，项目管理，工商管理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工业工程，工程管理，工程造价，工程造价管理，房地产经营管理，产品质量工程，项目管理，工商管理，市场营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媒体电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商运营，物流工程技术，现代物流管理，烹饪与餐饮管理，会计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场营销，国际市场营销，金融保险，国际贸易，商务英语，电子商务及法律，互联网金融，金融科技应用，跨境电子商务，全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媒体电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商运营，现代物流管理，工商管理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会计学，财政学（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），税务，会计，会计硕士，金融，金融硕士，金融学，审计，工商管理，资产评估，应用经济学，企业管理，工商管理学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会计），审计学，审计学（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会计，金融工程，保险学，经济学，税收学，国际经济与贸易，经济与金融，工商管理，资产评估，国际经济与贸易，贸易经济，互联网金融，保险，金融科技应用，大数据与财务管理，大数据与会计，大数据与审计，金融数学，税务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审计学，财务会计与审计，审计学（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方向），大数据与审计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教育学，学前教育，特殊教育，教育技术学，小学教育，小学教育学，艺术教育，人文教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英语，俄语，德语，法语，西班牙语，阿拉伯语，日语，波斯语，朝鲜语，菲律宾语，梵语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巴利语，印度尼西亚语，印地语，柬埔寨语，老挝语，缅甸语，马来语，蒙古语，僧加罗语，泰语，乌尔都语，希伯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语，越南语，豪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萨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侦查，经济犯罪侦查，安全保卫，警卫，治安管理，交通管理，警察管理，公共安全管理，信息网络安全监察，信息网络与安全监察，防火管理，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16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防技术</w:t>
            </w:r>
            <w:proofErr w:type="gramEnd"/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的所有专业，计算机应用工程，大数据工程技术，大数据技术与应用，云计算技术，人工智能工程技术，嵌入式技术，虚拟现实技术，虚拟现实技术与应用，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工业互联网技术，区块链技术，区块链技术与应用，现代通信工程，计算机应用工程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计算机应用技术，计算机多媒体技术，计算机系统维护，计算机硬件与外设，计算机信息管理，图形图像制作，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动漫设计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传感网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程，计算机技术，机械工程，软件工程，集成电路科学与工程，智能科学与技术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电气工程及其自动化，电气工程与自动化，自动化，工业电气自动化，电力工程与管理，农业电气化与自动化，测控技术与仪器，电子信息技术及仪器，智能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电网信息工程，光源与照明，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微机电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22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机械设计制造及其自动化，机械制造及自动化，材料成型及控制工程，工业设计，过程装备与控制工程，自动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化，机械工程及自动化，机械工程及其自动化，车辆工程，机械电子工程，汽车服务工程，制造自动化与测控技术，测控技术与仪器，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微机电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机械设计与制造，机械制造与自动化，机械制造及自动化，数控技术，电机与电器，玩具设计与制造，模具设计与制造，材料成型与控制技术，焊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鉴定与评估，汽车定损与评估，汽车造型技术，汽摩零部件制造，新能源汽车维修技术，新能源汽车技术，汽车运用技术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智能运营，物流工程技术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与仪表，航空发动机装备与试车，民航空中安全保卫，管道工程技术，管道工程施工，管道运输管理，飞机机电设备维修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程，道路桥梁与渡河工程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测绘工程，房地产开发与管理，测绘工程技术，房地产经营管理，城市管理，遥感科学与技术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测绘工程，遥感科学与技术，空间科学与数字技术，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地理国情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GPS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伏建筑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一体化技术与应用，盾构施工技术，高尔夫球场建造与维护，家具卖场设计与管理，园林建筑，高尔夫场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地管理，建筑工程质量与安全技术管理，国际工程造价，给排水与环境工程技术，工业与民用建筑，建设工程管理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炭素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加工技术，建筑材料工程技术，光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伏材料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采矿工程，矿物资源工程，煤及煤层气工程，石油工程，海洋油气工程，油气储运工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国土资源调查，区域地质调查及矿产普查，煤田地质与勘查技术，油气地质与勘查技术，水文地质与勘查技术，金属矿产地质与勘查技术，铀矿地质与勘查技术，非金属矿产地质与勘查技术，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岩矿分析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与鉴定技术，宝玉石鉴定与加工技术，宝玉石鉴定与营销，珠宝鉴定与营销，矿山地质，工程地质勘查，水文与工程地质，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及工程热物理，能源动力，供热、供燃气、通风及空调工程，核科学与技术，石油与天然气工程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能源与动力工程，能源与环境系统工程，风能与动力工程，新能源科学与工程，热能与动力工程，能源工程及自动化，建筑环境与能源应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热能动力设备与应用，城市热能应用技术，农村能源与环境技术，制冷与冷藏技术，热工检测与控制技术，制冷与空调技术，工业热工控制技术，反应堆与加速器，风能与动力技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术，有机化学，高分子化学与物理，化工过程机械，过程装备与控制工程，纺织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化学与染整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工程，材料与化工，</w:t>
            </w:r>
          </w:p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材料学，矿物加工工程，物理化学，材料物理与化学，专业大类序号为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的所有专业，化学，林产化学加工工程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化学工程与工艺，化学工程与工业生物工程，化学资源科学与工程，化学，化工与制药，油气加工工程，矿物加工工程，资源循环科学与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工程，能源化学工程，应用化学，高分子材料与工程，轻化工程，林产化工，材料化学，特种能源工程与烟火技术，特种能源技术与工程，材料科学与工程，过程装备与控制工程，专业大类序号为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的所有专业，应用化工技术，化工智能制造工程技术，现代精细化工技术，现代分析测试技术，化妆品工程技术，现代造纸工程技术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应用化工技术，有机化工生产技术，高聚物生产技术，化纤生产技术，精细化学品生产技术，石油化工生产技术，炼油技术，工业分析与检验，化工设备维修技术，高分子材料加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37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生物工程，生物医学工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生物技术及应用，生物实验技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术，生物化工工艺，微生物技术及应用，生化分析检测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40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化学与染整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 w:hint="eastAsia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农业，农业机械化工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农业机械化及其自动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作物生产技术，种子生产与经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森林工程，木材科学与工程，林产化工，园艺，植物保护，林学，森林资源保护与游憩，野生动物与自然保护区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作物生产技术，种子生产与经营，林业技术，园林技术，森林资源保护，野生植物资源开发与利用，野生动物保护，自然保护区建设与管理，森林生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43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医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西医结合，护理，助产，涉外护理，预防医学，中医康复技术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45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术，职业病危害检测评价技术，健康管理，婴幼儿发展与健康管理，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医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养照护与管理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卫生监督，卫生信息管理，公共卫生管理，卫生检验与检疫技术，医学文秘，预防医学，健康管理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BD0D52" w:rsidRDefault="00BD0D52" w:rsidP="004B321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仪表仪器及</w:t>
            </w:r>
          </w:p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BD0D52" w:rsidTr="004B321C">
        <w:trPr>
          <w:jc w:val="center"/>
        </w:trPr>
        <w:tc>
          <w:tcPr>
            <w:tcW w:w="430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 w:rsidR="00BD0D52" w:rsidRDefault="00BD0D52" w:rsidP="004B321C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 w:rsidR="00BD0D52" w:rsidRDefault="00BD0D52" w:rsidP="004B321C">
            <w:pPr>
              <w:jc w:val="left"/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事训练与管理，国家安全学，密码</w:t>
            </w:r>
          </w:p>
        </w:tc>
        <w:tc>
          <w:tcPr>
            <w:tcW w:w="2166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:rsidR="00BD0D52" w:rsidRDefault="00BD0D52" w:rsidP="004B321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BD0D52" w:rsidRDefault="00BD0D52" w:rsidP="00BD0D52">
      <w:pPr>
        <w:spacing w:line="600" w:lineRule="exact"/>
        <w:textAlignment w:val="baseline"/>
        <w:rPr>
          <w:rFonts w:ascii="Times New Roman" w:eastAsia="方正黑体_GBK" w:hAnsi="Times New Roman" w:hint="eastAsia"/>
          <w:b/>
          <w:color w:val="000000"/>
          <w:sz w:val="32"/>
          <w:szCs w:val="32"/>
        </w:rPr>
      </w:pPr>
    </w:p>
    <w:p w:rsidR="00317C23" w:rsidRPr="00BD0D52" w:rsidRDefault="00317C23"/>
    <w:sectPr w:rsidR="00317C23" w:rsidRPr="00BD0D52">
      <w:footerReference w:type="default" r:id="rId4"/>
      <w:pgSz w:w="11906" w:h="16838"/>
      <w:pgMar w:top="1701" w:right="1531" w:bottom="1588" w:left="1531" w:header="851" w:footer="1304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3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  <w:lang w:val="en-US" w:eastAsia="zh-CN"/>
      </w:rPr>
      <w:t>19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000000" w:rsidRDefault="00000000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52"/>
    <w:rsid w:val="00317C23"/>
    <w:rsid w:val="00B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FBFCF-09BF-4A46-95C6-3117FEA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D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0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D0D5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BD0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4148</Words>
  <Characters>23646</Characters>
  <Application>Microsoft Office Word</Application>
  <DocSecurity>0</DocSecurity>
  <Lines>197</Lines>
  <Paragraphs>55</Paragraphs>
  <ScaleCrop>false</ScaleCrop>
  <Company/>
  <LinksUpToDate>false</LinksUpToDate>
  <CharactersWithSpaces>27739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Ming</dc:creator>
  <cp:keywords/>
  <dc:description/>
  <cp:lastModifiedBy>Yuri Ming</cp:lastModifiedBy>
  <cp:revision>1</cp:revision>
  <dcterms:created xsi:type="dcterms:W3CDTF">2023-05-25T08:34:00Z</dcterms:created>
  <dcterms:modified xsi:type="dcterms:W3CDTF">2023-05-25T08:34:00Z</dcterms:modified>
</cp:coreProperties>
</file>