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1-2</w:t>
      </w:r>
      <w:bookmarkStart w:id="0" w:name="_GoBack"/>
      <w:bookmarkEnd w:id="0"/>
    </w:p>
    <w:p>
      <w:pPr>
        <w:keepNext w:val="0"/>
        <w:keepLines w:val="0"/>
        <w:pageBreakBefore w:val="0"/>
        <w:kinsoku/>
        <w:autoSpaceDE/>
        <w:autoSpaceDN/>
        <w:bidi w:val="0"/>
        <w:adjustRightInd/>
        <w:spacing w:line="560" w:lineRule="exact"/>
        <w:ind w:right="0" w:rightChars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汝阳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县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卫健系统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年引进研究生学历人才计划表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5"/>
        <w:gridCol w:w="1032"/>
        <w:gridCol w:w="1462"/>
        <w:gridCol w:w="726"/>
        <w:gridCol w:w="1459"/>
        <w:gridCol w:w="965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需求事业单位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6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引进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计划数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县人民医院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0379—68232055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外科学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内科学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全科医学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急诊医学</w:t>
            </w:r>
          </w:p>
        </w:tc>
        <w:tc>
          <w:tcPr>
            <w:tcW w:w="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肿瘤学</w:t>
            </w:r>
          </w:p>
        </w:tc>
        <w:tc>
          <w:tcPr>
            <w:tcW w:w="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</w:t>
            </w:r>
          </w:p>
        </w:tc>
        <w:tc>
          <w:tcPr>
            <w:tcW w:w="10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中医内科学</w:t>
            </w:r>
          </w:p>
        </w:tc>
        <w:tc>
          <w:tcPr>
            <w:tcW w:w="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</w:t>
            </w:r>
          </w:p>
        </w:tc>
        <w:tc>
          <w:tcPr>
            <w:tcW w:w="10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 w:bidi="ar"/>
              </w:rPr>
              <w:t>中医儿科学</w:t>
            </w:r>
          </w:p>
        </w:tc>
        <w:tc>
          <w:tcPr>
            <w:tcW w:w="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县中医院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中医学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0379—68238012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中西医结合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中药学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县卫健委</w:t>
            </w:r>
          </w:p>
        </w:tc>
        <w:tc>
          <w:tcPr>
            <w:tcW w:w="1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专技岗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医学影像学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8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57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RmNzYzNDE0MmJkMTUwMzA3ZWQwMjMzZGQ1NjUifQ=="/>
  </w:docVars>
  <w:rsids>
    <w:rsidRoot w:val="53183C2B"/>
    <w:rsid w:val="531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2023-05-26T03:23:00Z</dcterms:created>
  <dc:creator>长苏</dc:creator>
  <cp:lastModifiedBy>长苏</cp:lastModifiedBy>
  <dcterms:modified xsi:type="dcterms:W3CDTF">2023-05-26T03:24:12Z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F04F84E5CB7843F8A27847794688FBF7_11</vt:lpwstr>
  </property>
</Properties>
</file>