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adjustRightInd w:val="0"/>
        <w:snapToGrid w:val="0"/>
        <w:spacing w:line="540" w:lineRule="exact"/>
        <w:jc w:val="both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1</w:t>
      </w:r>
    </w:p>
    <w:p>
      <w:pPr>
        <w:pStyle w:val="2"/>
        <w:widowControl w:val="0"/>
        <w:adjustRightInd w:val="0"/>
        <w:snapToGrid w:val="0"/>
        <w:spacing w:line="54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 w:cs="方正小标宋简体"/>
          <w:sz w:val="32"/>
          <w:szCs w:val="32"/>
        </w:rPr>
        <w:t>襄州区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2023</w:t>
      </w:r>
      <w:r>
        <w:rPr>
          <w:rFonts w:hint="eastAsia" w:ascii="方正小标宋简体" w:eastAsia="方正小标宋简体" w:cs="方正小标宋简体"/>
          <w:sz w:val="32"/>
          <w:szCs w:val="32"/>
        </w:rPr>
        <w:t>年专项引进紧缺人才岗位需求表</w:t>
      </w:r>
    </w:p>
    <w:bookmarkEnd w:id="0"/>
    <w:tbl>
      <w:tblPr>
        <w:tblStyle w:val="3"/>
        <w:tblW w:w="8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76"/>
        <w:gridCol w:w="4289"/>
        <w:gridCol w:w="719"/>
        <w:gridCol w:w="478"/>
        <w:gridCol w:w="479"/>
        <w:gridCol w:w="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</w:rPr>
              <w:t>序</w:t>
            </w:r>
            <w:r>
              <w:rPr>
                <w:rStyle w:val="5"/>
                <w:color w:val="auto"/>
              </w:rPr>
              <w:t>号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</w:rPr>
              <w:t>专业类别</w:t>
            </w:r>
          </w:p>
        </w:tc>
        <w:tc>
          <w:tcPr>
            <w:tcW w:w="4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</w:rPr>
              <w:t>涵盖专业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</w:rPr>
              <w:t>数量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</w:rPr>
              <w:t>性别要求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4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</w:rPr>
              <w:t>男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</w:rPr>
              <w:t>女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哲学、马克思主义理论、政治学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马克思主义哲学，中国哲学，政治学理论，中外政治制度，科学社会主义与国际共产主义运动，中共党史，国际政治，马克思主义基本原理，马克思主义发展史，马克思主义中国化研究，马克思主义中国化，马克思主义理论与思想政治教育等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法学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法学，法律，民事诉讼法学，宪法学与行政法学，中国刑法学，民法学，刑事诉讼法学，行政诉讼法学，刑法学，民商法学，诉讼法学，经济法学，环境与资源保护法学，法律硕士，知识产权，知识产权法学等。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经济、统计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.政治经济学，发展经济学，国民经济学，区域经济学，产业经济学，数量经济学，资产评估，公共经济学，网络经济学等。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.统计学，应用统计，基础数学，计算数学，概率论与数理统计，应用数学，运筹学与控制论、统计应用与经济计量分析，经济管理统计，应用数理统计，经济统计与分析等。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管理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.旅游管理，旅游管理硕士专业等。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.营运与供应链管理，市场营销管理，工商管理，物流工程，技术经济及管理，国际贸易学，服务贸易学等。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.管理科学与工程，项目管理，工程管理硕士，工业工程，工业设计工程等。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建筑历史与理论，建筑设计及其理论，城市规划与设计，建筑技术科学，建筑学，城乡规划学，城市规划，风景园林学等。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财会、审计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.会计学，财务管理，会计硕士专业等。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.审计理论研究，政府审计理论与实务，内部控制与内部审计，独立审计与实务，审计学，审计等。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Times New Roman" w:hAnsi="Times New Roman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计算机系统结构，计算机软件与理论，计算机应用技术，计算机科学与技术，软件工程，计算机与信息管理，计算机技术，应用软件工程等。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机械及自动化、材料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.机械制造及自动化，机械电子工程，机械设计及理论，车辆工程，机械工程，高级制造技术，精密仪器及机械，测试计量技术及仪器，仪器仪表工程，控制理论与控制工程，检测技术与自动化装置，系统工程，模式识别与智能系统，导航、制导与控制，集成电路工程，控制工程等。</w:t>
            </w:r>
          </w:p>
          <w:p>
            <w:pPr>
              <w:widowControl/>
              <w:spacing w:line="220" w:lineRule="exact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.材料物理与化学，材料学，材料加工工程，生态建筑材料，功能材料加工制备及性能研究，冶金物理化学，钢铁冶金，有色金属冶金，冶金能源工程，材料工程等。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交通运输、环境科学与工程、安全科学与工程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.道路与铁道工程，交通信息工程及控制，交通运输规划与管理，载运工具运用工程，交通运输工程，船舶与海洋结构物设计制造，轮机工程，船舶与海洋工程等。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.环境科学，环境工程，环境管理，生态安全，环境管理与经济，环境经济与环境管理，生态学等。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.安全科学与工程，安全工程等。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农业、水利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.种植：园艺学，果树学，蔬菜学，茶学等。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.农机：农业机械化工程，农业电气化与自动化，农业工程等。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.水文学与水资源，水力学及河流动力学，水工结构工程，水利水电工程，港口、海岸及近海工程，水利工程等。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医学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公共卫生，流行病与卫生统计学，精神病与精神卫生学，急诊医学，康复医学与理疗学，儿科学，老年医学，生物医学工程、临床检验诊断学等。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合计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</w:t>
            </w:r>
          </w:p>
        </w:tc>
      </w:tr>
    </w:tbl>
    <w:p>
      <w:pPr>
        <w:spacing w:line="500" w:lineRule="exact"/>
        <w:jc w:val="left"/>
        <w:rPr>
          <w:rFonts w:ascii="黑体" w:eastAsia="黑体" w:cs="黑体"/>
          <w:bCs/>
          <w:sz w:val="32"/>
          <w:szCs w:val="32"/>
        </w:rPr>
      </w:pPr>
    </w:p>
    <w:p>
      <w:pPr>
        <w:spacing w:line="500" w:lineRule="exact"/>
        <w:jc w:val="left"/>
        <w:rPr>
          <w:rFonts w:ascii="黑体" w:eastAsia="黑体" w:cs="黑体"/>
          <w:bCs/>
          <w:sz w:val="32"/>
          <w:szCs w:val="32"/>
        </w:rPr>
      </w:pPr>
    </w:p>
    <w:p>
      <w:pPr>
        <w:spacing w:line="500" w:lineRule="exact"/>
        <w:jc w:val="left"/>
        <w:rPr>
          <w:rFonts w:ascii="黑体" w:eastAsia="黑体" w:cs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ZjFhNTEzYzNmMTRjMTRiZWE1ZDU4MDk0MzViOTMifQ=="/>
  </w:docVars>
  <w:rsids>
    <w:rsidRoot w:val="00000000"/>
    <w:rsid w:val="3633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99"/>
    <w:rPr>
      <w:rFonts w:ascii="宋体" w:hAnsi="Courier New" w:eastAsia="宋体" w:cs="Times New Roman"/>
      <w:szCs w:val="24"/>
      <w:lang w:val="en-US" w:eastAsia="zh-CN" w:bidi="ar-SA"/>
    </w:rPr>
  </w:style>
  <w:style w:type="character" w:customStyle="1" w:styleId="5">
    <w:name w:val="font121"/>
    <w:basedOn w:val="4"/>
    <w:qFormat/>
    <w:uiPriority w:val="0"/>
    <w:rPr>
      <w:rFonts w:hint="default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2023-05-20T04:36:31Z</dcterms:created>
  <dc:creator>人才办</dc:creator>
  <cp:lastModifiedBy>人才办</cp:lastModifiedBy>
  <dcterms:modified xsi:type="dcterms:W3CDTF">2023-05-20T04:36:52Z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DD861664D4284D3F870E78529AEDD92C_12</vt:lpwstr>
  </property>
</Properties>
</file>