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bCs/>
          <w:color w:val="000000"/>
        </w:rPr>
      </w:pPr>
      <w:r>
        <w:rPr>
          <w:rFonts w:hint="eastAsia" w:ascii="仿宋" w:hAnsi="仿宋" w:eastAsia="仿宋"/>
          <w:b/>
          <w:bCs/>
          <w:color w:val="000000"/>
        </w:rPr>
        <w:t>附件</w:t>
      </w:r>
      <w:r>
        <w:rPr>
          <w:rFonts w:hint="eastAsia" w:ascii="仿宋" w:hAnsi="仿宋" w:eastAsia="仿宋"/>
          <w:b/>
          <w:bCs/>
          <w:color w:val="000000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000000"/>
        </w:rPr>
        <w:t>:</w:t>
      </w:r>
    </w:p>
    <w:p>
      <w:pPr>
        <w:spacing w:line="480" w:lineRule="exact"/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  <w:t>未被失信惩戒承诺书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211C0923"/>
    <w:rsid w:val="211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2023-05-29T05:36:00Z</dcterms:created>
  <dc:creator>Administrator</dc:creator>
  <cp:lastModifiedBy>Administrator</cp:lastModifiedBy>
  <dcterms:modified xsi:type="dcterms:W3CDTF">2023-05-29T05:38:57Z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52F67B5AA7244562B670619908ACD93D_11</vt:lpwstr>
  </property>
</Properties>
</file>