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78" w:lineRule="atLeast"/>
        <w:ind w:left="0" w:right="0" w:firstLine="0"/>
        <w:jc w:val="center"/>
        <w:textAlignment w:val="center"/>
        <w:rPr>
          <w:rFonts w:ascii="微软雅黑" w:hAnsi="微软雅黑" w:eastAsia="微软雅黑" w:cs="微软雅黑"/>
          <w:i w:val="0"/>
          <w:iCs w:val="0"/>
          <w:caps w:val="0"/>
          <w:color w:val="131313"/>
          <w:spacing w:val="0"/>
          <w:sz w:val="21"/>
          <w:szCs w:val="21"/>
        </w:rPr>
      </w:pPr>
      <w:r>
        <w:rPr>
          <w:rStyle w:val="5"/>
          <w:rFonts w:ascii="仿宋" w:hAnsi="仿宋" w:eastAsia="仿宋" w:cs="仿宋"/>
          <w:b/>
          <w:bCs/>
          <w:i w:val="0"/>
          <w:iCs w:val="0"/>
          <w:caps w:val="0"/>
          <w:color w:val="000000"/>
          <w:spacing w:val="0"/>
          <w:sz w:val="40"/>
          <w:szCs w:val="40"/>
          <w:bdr w:val="none" w:color="auto" w:sz="0" w:space="0"/>
          <w:shd w:val="clear" w:fill="FFFFFF"/>
        </w:rPr>
        <w:t>青海交通职业技术学院</w:t>
      </w:r>
      <w:r>
        <w:rPr>
          <w:rStyle w:val="5"/>
          <w:rFonts w:hint="eastAsia" w:ascii="仿宋" w:hAnsi="仿宋" w:eastAsia="仿宋" w:cs="仿宋"/>
          <w:b/>
          <w:bCs/>
          <w:i w:val="0"/>
          <w:iCs w:val="0"/>
          <w:caps w:val="0"/>
          <w:color w:val="000000"/>
          <w:spacing w:val="0"/>
          <w:sz w:val="40"/>
          <w:szCs w:val="40"/>
          <w:bdr w:val="none" w:color="auto" w:sz="0" w:space="0"/>
          <w:shd w:val="clear" w:fill="FFFFFF"/>
        </w:rPr>
        <w:t>2023年度第一批自主招聘专任教师岗</w:t>
      </w:r>
      <w:bookmarkStart w:id="0" w:name="_GoBack"/>
      <w:bookmarkEnd w:id="0"/>
      <w:r>
        <w:rPr>
          <w:rStyle w:val="5"/>
          <w:rFonts w:hint="eastAsia" w:ascii="仿宋" w:hAnsi="仿宋" w:eastAsia="仿宋" w:cs="仿宋"/>
          <w:b/>
          <w:bCs/>
          <w:i w:val="0"/>
          <w:iCs w:val="0"/>
          <w:caps w:val="0"/>
          <w:color w:val="000000"/>
          <w:spacing w:val="0"/>
          <w:sz w:val="40"/>
          <w:szCs w:val="40"/>
          <w:bdr w:val="none" w:color="auto" w:sz="0" w:space="0"/>
          <w:shd w:val="clear" w:fill="FFFFFF"/>
        </w:rPr>
        <w:t>位计划表</w:t>
      </w:r>
    </w:p>
    <w:tbl>
      <w:tblPr>
        <w:tblW w:w="14630" w:type="dxa"/>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731"/>
        <w:gridCol w:w="751"/>
        <w:gridCol w:w="1016"/>
        <w:gridCol w:w="703"/>
        <w:gridCol w:w="638"/>
        <w:gridCol w:w="694"/>
        <w:gridCol w:w="629"/>
        <w:gridCol w:w="553"/>
        <w:gridCol w:w="582"/>
        <w:gridCol w:w="1839"/>
        <w:gridCol w:w="572"/>
        <w:gridCol w:w="516"/>
        <w:gridCol w:w="1925"/>
        <w:gridCol w:w="762"/>
        <w:gridCol w:w="975"/>
        <w:gridCol w:w="975"/>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88" w:hRule="atLeast"/>
          <w:tblCellSpacing w:w="0" w:type="dxa"/>
        </w:trPr>
        <w:tc>
          <w:tcPr>
            <w:tcW w:w="777"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序号</w:t>
            </w:r>
          </w:p>
        </w:tc>
        <w:tc>
          <w:tcPr>
            <w:tcW w:w="79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主管部门</w:t>
            </w:r>
          </w:p>
        </w:tc>
        <w:tc>
          <w:tcPr>
            <w:tcW w:w="1073"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事业（用人）单位</w:t>
            </w:r>
          </w:p>
        </w:tc>
        <w:tc>
          <w:tcPr>
            <w:tcW w:w="744"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招聘岗位类别</w:t>
            </w:r>
          </w:p>
        </w:tc>
        <w:tc>
          <w:tcPr>
            <w:tcW w:w="668"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招聘岗位等级</w:t>
            </w:r>
          </w:p>
        </w:tc>
        <w:tc>
          <w:tcPr>
            <w:tcW w:w="733"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招聘岗位名称</w:t>
            </w:r>
          </w:p>
        </w:tc>
        <w:tc>
          <w:tcPr>
            <w:tcW w:w="59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招聘人数</w:t>
            </w:r>
          </w:p>
        </w:tc>
        <w:tc>
          <w:tcPr>
            <w:tcW w:w="57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最低学历要求</w:t>
            </w:r>
          </w:p>
        </w:tc>
        <w:tc>
          <w:tcPr>
            <w:tcW w:w="603"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学位要求</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专业</w:t>
            </w:r>
          </w:p>
        </w:tc>
        <w:tc>
          <w:tcPr>
            <w:tcW w:w="592"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招聘范围</w:t>
            </w:r>
          </w:p>
        </w:tc>
        <w:tc>
          <w:tcPr>
            <w:tcW w:w="526"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年龄条件</w:t>
            </w:r>
          </w:p>
        </w:tc>
        <w:tc>
          <w:tcPr>
            <w:tcW w:w="212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所需其他资格条件（该条件可拆分几个字段：毕业学校类型、是否中共党员，资格条件）</w:t>
            </w:r>
          </w:p>
        </w:tc>
        <w:tc>
          <w:tcPr>
            <w:tcW w:w="778"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岗位职责描述</w:t>
            </w:r>
          </w:p>
        </w:tc>
        <w:tc>
          <w:tcPr>
            <w:tcW w:w="862"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咨询电话</w:t>
            </w:r>
          </w:p>
        </w:tc>
        <w:tc>
          <w:tcPr>
            <w:tcW w:w="916"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监督电话</w:t>
            </w:r>
          </w:p>
        </w:tc>
        <w:tc>
          <w:tcPr>
            <w:tcW w:w="820"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单位具体地址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02" w:hRule="atLeast"/>
          <w:tblCellSpacing w:w="0" w:type="dxa"/>
        </w:trPr>
        <w:tc>
          <w:tcPr>
            <w:tcW w:w="777"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744"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66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73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5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57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603"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Style w:val="5"/>
                <w:rFonts w:hint="eastAsia" w:ascii="仿宋" w:hAnsi="仿宋" w:eastAsia="仿宋" w:cs="仿宋"/>
                <w:b/>
                <w:bCs/>
                <w:i w:val="0"/>
                <w:iCs w:val="0"/>
                <w:caps w:val="0"/>
                <w:color w:val="000000"/>
                <w:spacing w:val="0"/>
                <w:sz w:val="21"/>
                <w:szCs w:val="21"/>
                <w:bdr w:val="none" w:color="auto" w:sz="0" w:space="0"/>
              </w:rPr>
              <w:t>研究生</w:t>
            </w:r>
          </w:p>
        </w:tc>
        <w:tc>
          <w:tcPr>
            <w:tcW w:w="59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52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212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778"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862"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916"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820"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463"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1</w:t>
            </w:r>
          </w:p>
        </w:tc>
        <w:tc>
          <w:tcPr>
            <w:tcW w:w="799" w:type="dxa"/>
            <w:vMerge w:val="restart"/>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青海省交通运输厅</w:t>
            </w: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教师1</w:t>
            </w:r>
          </w:p>
        </w:tc>
        <w:tc>
          <w:tcPr>
            <w:tcW w:w="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1.英语语言文学050201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2.学科教学（英语）045108</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国民教育系列，具有本专业工作经历副高以上职称或具有高级技师技能等级证书可放宽至40周岁，博士学位可放宽至45周岁。有高校教师资格证或2年以上相关工作经历者优先。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从事大学英语、英语口语交际等课程教学。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87"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2</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教师2</w:t>
            </w:r>
          </w:p>
        </w:tc>
        <w:tc>
          <w:tcPr>
            <w:tcW w:w="599" w:type="dxa"/>
            <w:tcBorders>
              <w:top w:val="single" w:color="000000" w:sz="6" w:space="0"/>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2</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1.通信与信息系统081001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2.信号与信息处理081002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3.通信工程（含宽带网络、移动通信等）085402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4.人工智能085410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5.网络与信息安全085412</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国民教育系列，具有本专业工作经历副高以上职称或具有高级技师技能等级证书可放宽至40周岁，博士学历可放宽至45周岁。有2年以上企业工作经历或高校教师资格证者优先。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从事数据通信技术与应用、LTE移动通信技术、PTN分组传输网技术与应用、4G全网建设技术、移动通信网规网优、电信工程项目实施、等课程教学。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74"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教师3</w:t>
            </w:r>
          </w:p>
        </w:tc>
        <w:tc>
          <w:tcPr>
            <w:tcW w:w="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4</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1.会计学120201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2.审计025700</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国民教育系列，具有本专业工作经历副高以上职称或具有高级技师技能等级证书可放宽至40周岁，博士学位可放宽至45周岁。有2年以上企业工作经历或高校教师资格证或具有中级以上会计师资格证优先。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从事管理会计基础、审计基础经济法、统计基础、业财一体制度设计、政府采购理论与实务、统计与计量经济学基础等课程教学。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758"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4</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教师4</w:t>
            </w:r>
          </w:p>
        </w:tc>
        <w:tc>
          <w:tcPr>
            <w:tcW w:w="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1.物流工程与管理125604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2.交通运输规划与管理082303           3.工商管理125100</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国民教育系列，具有本专业工作经历副高以上职称或具有高级技师技能等级证书可放宽至40周岁，博士学位可放宽至45周岁。有2年以上企业工作经历或高校教师资格证者优先。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从事高级工程制图、数字化供应链运营、物流系统建模与仿真、智慧物流与供应链基础、物流系统规划与设计、物流运筹模型与策略、物流金融与区块链技术等课程教学。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68"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教师5</w:t>
            </w:r>
          </w:p>
        </w:tc>
        <w:tc>
          <w:tcPr>
            <w:tcW w:w="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1.车辆工程080204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2.交通信息工程及控制082302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3.载运工具运用工程082304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4.检测技术与自动化装置081102</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国民教育系列，具有本专业工作经历副高以上职称或具有高级技师技能等级证书可放宽至40周岁，博士学位可放宽至45周岁。有2年以上企业工作经历或高校教师资格证者优先。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从事工程材料与机械制造基础、汽车电气与电子控制技术、汽车理论与性能评价、新能源汽车技术等课程教学。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990"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6</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教师6</w:t>
            </w:r>
          </w:p>
        </w:tc>
        <w:tc>
          <w:tcPr>
            <w:tcW w:w="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1.车辆工程080204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2.机械设计及理论080203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3.交通信息工程及控制082302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4.载运工具运用工程082304           5.控制工程085406</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国民教育系列，具有本专业工作经历副高以上职称或具有高级技师技能等级证书可放宽至40周岁，博士学位可放宽至45周岁。有2年以上企业工作经历或高校教师资格证者优先。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从事铁道概论、自动控制原理、工程力学、机务智能运用与管理、列车运维大数据分析技术、传感与检测技术、列车牵引计算及应用、机车总体、动车组技术课程教学。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364"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7</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教师7</w:t>
            </w:r>
          </w:p>
        </w:tc>
        <w:tc>
          <w:tcPr>
            <w:tcW w:w="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2</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1.水利工程085902</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国民教育系列，具有本专业工作经历副高以上职称或具有高级技师技能等级证书可放宽至40周岁，博士学位可放宽至45周岁。有2年以上企业工作经历或高校教师资格证者优先。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从事建筑工程施工、建筑结构工程、建设工程施工组织、建设工程项目管理等课程教学。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687"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8</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教师8</w:t>
            </w:r>
          </w:p>
        </w:tc>
        <w:tc>
          <w:tcPr>
            <w:tcW w:w="599" w:type="dxa"/>
            <w:tcBorders>
              <w:top w:val="single" w:color="000000" w:sz="6" w:space="0"/>
              <w:left w:val="single" w:color="000000" w:sz="6" w:space="0"/>
              <w:bottom w:val="single" w:color="000000" w:sz="6" w:space="0"/>
              <w:right w:val="single" w:color="000000" w:sz="6" w:space="0"/>
            </w:tcBorders>
            <w:shd w:val="clear" w:color="auto" w:fill="FFFFFF"/>
            <w:noWrap/>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4</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1.环境科学077601、083001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2.环境工程077602、083002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3.生态学071300             4.资源与环境085700</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国民教育系列，具有本专业工作经历副高以上职称或具有高级技师技能等级证书可放宽至40周岁，博士学位可放宽至45周岁。有2年以上企业工作经历或高校教师资格证者优先。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从事水环境监测、大气环境监测、物理性污染监测、固体废物及土壤监测、生物监测、环境监测质量管理、环境自动监测系统运营等课程教学及专业建设。</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021" w:hRule="atLeast"/>
          <w:tblCellSpacing w:w="0" w:type="dxa"/>
        </w:trPr>
        <w:tc>
          <w:tcPr>
            <w:tcW w:w="777"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378"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9</w:t>
            </w:r>
          </w:p>
        </w:tc>
        <w:tc>
          <w:tcPr>
            <w:tcW w:w="799" w:type="dxa"/>
            <w:vMerge w:val="continue"/>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rPr>
                <w:rFonts w:hint="eastAsia" w:ascii="微软雅黑" w:hAnsi="微软雅黑" w:eastAsia="微软雅黑" w:cs="微软雅黑"/>
                <w:i w:val="0"/>
                <w:iCs w:val="0"/>
                <w:caps w:val="0"/>
                <w:color w:val="000000"/>
                <w:spacing w:val="0"/>
                <w:sz w:val="21"/>
                <w:szCs w:val="21"/>
              </w:rPr>
            </w:pPr>
          </w:p>
        </w:tc>
        <w:tc>
          <w:tcPr>
            <w:tcW w:w="107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青海交通职业技术学院</w:t>
            </w:r>
          </w:p>
        </w:tc>
        <w:tc>
          <w:tcPr>
            <w:tcW w:w="744"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专技岗</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初级</w:t>
            </w:r>
          </w:p>
        </w:tc>
        <w:tc>
          <w:tcPr>
            <w:tcW w:w="73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教师9</w:t>
            </w:r>
          </w:p>
        </w:tc>
        <w:tc>
          <w:tcPr>
            <w:tcW w:w="59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5</w:t>
            </w:r>
          </w:p>
        </w:tc>
        <w:tc>
          <w:tcPr>
            <w:tcW w:w="57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硕士研究生</w:t>
            </w:r>
          </w:p>
        </w:tc>
        <w:tc>
          <w:tcPr>
            <w:tcW w:w="603"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硕士学位</w:t>
            </w:r>
          </w:p>
        </w:tc>
        <w:tc>
          <w:tcPr>
            <w:tcW w:w="1441"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1.清洁能源技术085807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2.材料物理与化学077301、080501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131313"/>
                <w:spacing w:val="0"/>
                <w:sz w:val="21"/>
                <w:szCs w:val="21"/>
                <w:bdr w:val="none" w:color="auto" w:sz="0" w:space="0"/>
              </w:rPr>
              <w:t>3.材料学077302、080502</w:t>
            </w:r>
          </w:p>
        </w:tc>
        <w:tc>
          <w:tcPr>
            <w:tcW w:w="59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全国</w:t>
            </w:r>
          </w:p>
        </w:tc>
        <w:tc>
          <w:tcPr>
            <w:tcW w:w="52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35周岁以下</w:t>
            </w:r>
          </w:p>
        </w:tc>
        <w:tc>
          <w:tcPr>
            <w:tcW w:w="2129"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国民教育系列，具有本专业工作经历副高以上职称或具有高级技师技能等级证书可放宽至40周岁，博士学位可放宽至45周岁。有2年以上企业工作经历或高校教师资格证者优先。</w:t>
            </w:r>
          </w:p>
        </w:tc>
        <w:tc>
          <w:tcPr>
            <w:tcW w:w="778"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left"/>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从事储能材料科学与技术、储能材料制备技术、储能电池制造技术、储能电池模组及系统制造技术、储能材料与器件分析测试技术、储能材料与器件质量管理、储能电池梯次利用与循环技术、储能材料与器件智能制造技术等课程教学。</w:t>
            </w:r>
          </w:p>
        </w:tc>
        <w:tc>
          <w:tcPr>
            <w:tcW w:w="862"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0971- 5134687</w:t>
            </w:r>
          </w:p>
        </w:tc>
        <w:tc>
          <w:tcPr>
            <w:tcW w:w="916"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0971- 5123817</w:t>
            </w:r>
          </w:p>
        </w:tc>
        <w:tc>
          <w:tcPr>
            <w:tcW w:w="820" w:type="dxa"/>
            <w:tcBorders>
              <w:top w:val="single" w:color="000000" w:sz="6" w:space="0"/>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240" w:lineRule="atLeast"/>
              <w:ind w:left="0" w:right="0"/>
              <w:jc w:val="center"/>
              <w:textAlignment w:val="center"/>
              <w:rPr>
                <w:rFonts w:hint="eastAsia" w:ascii="微软雅黑" w:hAnsi="微软雅黑" w:eastAsia="微软雅黑" w:cs="微软雅黑"/>
                <w:color w:val="131313"/>
                <w:sz w:val="21"/>
                <w:szCs w:val="21"/>
              </w:rPr>
            </w:pPr>
            <w:r>
              <w:rPr>
                <w:rFonts w:hint="eastAsia" w:ascii="仿宋" w:hAnsi="仿宋" w:eastAsia="仿宋" w:cs="仿宋"/>
                <w:i w:val="0"/>
                <w:iCs w:val="0"/>
                <w:caps w:val="0"/>
                <w:color w:val="000000"/>
                <w:spacing w:val="0"/>
                <w:sz w:val="21"/>
                <w:szCs w:val="21"/>
                <w:bdr w:val="none" w:color="auto" w:sz="0" w:space="0"/>
              </w:rPr>
              <w:t>西宁市城北区生物科技产业园区经二路66号</w:t>
            </w:r>
          </w:p>
        </w:tc>
      </w:tr>
    </w:tbl>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C027507"/>
    <w:rsid w:val="2C02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2023-06-18T02:49:00Z</dcterms:created>
  <dc:creator>Administrator</dc:creator>
  <cp:lastModifiedBy>Administrator</cp:lastModifiedBy>
  <dcterms:modified xsi:type="dcterms:W3CDTF">2023-06-18T02:49:49Z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C532F0D8F56C4E8A89ABB6C63F40B55F_11</vt:lpwstr>
  </property>
</Properties>
</file>