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宋体" w:hAnsi="宋体" w:eastAsia="宋体" w:cs="宋体"/>
          <w:b/>
          <w:bCs/>
          <w:i w:val="0"/>
          <w:iCs w:val="0"/>
          <w:color w:val="000000"/>
          <w:kern w:val="0"/>
          <w:sz w:val="28"/>
          <w:szCs w:val="28"/>
          <w:u w:val="none"/>
          <w:lang w:val="en-US" w:eastAsia="zh-CN" w:bidi="ar"/>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8"/>
        <w:gridCol w:w="183"/>
        <w:gridCol w:w="890"/>
        <w:gridCol w:w="565"/>
        <w:gridCol w:w="555"/>
        <w:gridCol w:w="690"/>
        <w:gridCol w:w="600"/>
        <w:gridCol w:w="1095"/>
        <w:gridCol w:w="3075"/>
        <w:gridCol w:w="2745"/>
        <w:gridCol w:w="3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10" w:type="pct"/>
            <w:gridSpan w:val="3"/>
            <w:tcBorders>
              <w:top w:val="nil"/>
              <w:left w:val="nil"/>
              <w:bottom w:val="nil"/>
              <w:right w:val="nil"/>
            </w:tcBorders>
            <w:shd w:val="clear" w:color="auto" w:fill="auto"/>
            <w:noWrap/>
            <w:vAlign w:val="center"/>
          </w:tcPr>
          <w:p>
            <w:pPr>
              <w:ind w:left="0" w:leftChars="0" w:firstLine="0" w:firstLineChars="0"/>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附件1</w:t>
            </w:r>
          </w:p>
        </w:tc>
        <w:tc>
          <w:tcPr>
            <w:tcW w:w="19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2"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39"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9" w:type="pct"/>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tc>
        <w:tc>
          <w:tcPr>
            <w:tcW w:w="479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贵州省疾病预防控制中心2023年公开招聘工作人员岗位及要求一览表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单位代码</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单位名称</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default"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代码</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岗位类别</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岗位名称</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招聘人数</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学历学位要求</w:t>
            </w:r>
          </w:p>
        </w:tc>
        <w:tc>
          <w:tcPr>
            <w:tcW w:w="1039" w:type="pct"/>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专业要求</w:t>
            </w:r>
          </w:p>
        </w:tc>
        <w:tc>
          <w:tcPr>
            <w:tcW w:w="928" w:type="pct"/>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其他报考条件</w:t>
            </w:r>
            <w:bookmarkStart w:id="0" w:name="_GoBack"/>
            <w:bookmarkEnd w:id="0"/>
          </w:p>
        </w:tc>
        <w:tc>
          <w:tcPr>
            <w:tcW w:w="1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8" w:type="pct"/>
            <w:vMerge w:val="restart"/>
            <w:tcBorders>
              <w:top w:val="single" w:color="000000" w:sz="4" w:space="0"/>
              <w:left w:val="single" w:color="000000" w:sz="4" w:space="0"/>
              <w:right w:val="nil"/>
            </w:tcBorders>
            <w:shd w:val="clear" w:color="auto" w:fill="auto"/>
            <w:noWrap/>
            <w:vAlign w:val="center"/>
          </w:tcPr>
          <w:p>
            <w:pPr>
              <w:ind w:left="0" w:leftChars="0" w:firstLine="0" w:firstLineChars="0"/>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01</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贵州省疾病预防控制中心</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01</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专业技术岗</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疾病预防控制</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7</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研究生学历硕士学位及以上</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公共卫生与预防医学（一级学科）、公共卫生</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w:t>
            </w:r>
          </w:p>
        </w:tc>
        <w:tc>
          <w:tcPr>
            <w:tcW w:w="1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1" w:hRule="atLeast"/>
        </w:trPr>
        <w:tc>
          <w:tcPr>
            <w:tcW w:w="148" w:type="pct"/>
            <w:vMerge w:val="continue"/>
            <w:tcBorders>
              <w:left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贵州省疾病预防控制中心</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02</w:t>
            </w: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检验</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3</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研究生学历硕士学位及以上</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微生物学、细胞生物学、免疫学、病原生物学、生物化学与分子生物学、药学（一级学科）</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w:t>
            </w:r>
          </w:p>
        </w:tc>
        <w:tc>
          <w:tcPr>
            <w:tcW w:w="1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148" w:type="pct"/>
            <w:vMerge w:val="continue"/>
            <w:tcBorders>
              <w:left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贵州省疾病预防控制中心</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03</w:t>
            </w: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卫生事业管理</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3</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研究生学历硕士学位及以上</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社会医学与卫生事业管理、行政管理、语言学及应用语言学、马克思主义哲学</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w:t>
            </w:r>
          </w:p>
        </w:tc>
        <w:tc>
          <w:tcPr>
            <w:tcW w:w="1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148" w:type="pct"/>
            <w:vMerge w:val="continue"/>
            <w:tcBorders>
              <w:left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贵州省疾病预防控制中心</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04</w:t>
            </w: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财务管理</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研究生学历硕士学位及以上</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会计学、会计、审计</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w:t>
            </w:r>
          </w:p>
        </w:tc>
        <w:tc>
          <w:tcPr>
            <w:tcW w:w="1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48" w:type="pct"/>
            <w:vMerge w:val="continue"/>
            <w:tcBorders>
              <w:left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贵州省疾病预防控制中心</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05</w:t>
            </w: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职业卫生</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研究生学历硕士学位及以上</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核科学与技术（一级学科）、粒子物理与原子核物理、核能与核技术工程、放射医学、影像医学与核医学、核医学、放射影像学</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影像医学与核医学、核医学、放射影像学专业，具备放射医学技术技师资格证</w:t>
            </w:r>
          </w:p>
        </w:tc>
        <w:tc>
          <w:tcPr>
            <w:tcW w:w="1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both"/>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1.在《关于调整优化临床医学专业学位领域设置的通知》（医专业学位委〔2020〕7 号）下发之前毕业的，专业需为影像医学与核医学；之后毕业的，专业需为核医学、放射影像学。</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both"/>
              <w:textAlignment w:val="center"/>
              <w:rPr>
                <w:rFonts w:hint="eastAsia"/>
                <w:lang w:val="en-US" w:eastAsia="zh-CN"/>
              </w:rPr>
            </w:pPr>
            <w:r>
              <w:rPr>
                <w:rFonts w:hint="eastAsia" w:ascii="宋体" w:hAnsi="宋体" w:eastAsia="宋体" w:cs="宋体"/>
                <w:i w:val="0"/>
                <w:iCs w:val="0"/>
                <w:color w:val="000000"/>
                <w:kern w:val="0"/>
                <w:sz w:val="13"/>
                <w:szCs w:val="13"/>
                <w:u w:val="none"/>
                <w:lang w:val="en-US" w:eastAsia="zh-CN" w:bidi="ar"/>
              </w:rPr>
              <w:t>2.对经住院医师规范化培训合格的本科学历临床医师按照硕士研究生同等对待的，本科专业需为放射医学。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9" w:hRule="atLeast"/>
        </w:trPr>
        <w:tc>
          <w:tcPr>
            <w:tcW w:w="148" w:type="pct"/>
            <w:vMerge w:val="continue"/>
            <w:tcBorders>
              <w:left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贵州省疾病预防控制中心</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06</w:t>
            </w: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计算机</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研究生学历硕士学位及以上</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计算机科学与技术（一级学科）、</w:t>
            </w:r>
            <w:r>
              <w:rPr>
                <w:rFonts w:hint="eastAsia" w:ascii="宋体" w:hAnsi="宋体" w:eastAsia="宋体" w:cs="宋体"/>
                <w:i w:val="0"/>
                <w:iCs w:val="0"/>
                <w:color w:val="auto"/>
                <w:kern w:val="0"/>
                <w:sz w:val="13"/>
                <w:szCs w:val="13"/>
                <w:u w:val="none"/>
                <w:lang w:val="en-US" w:eastAsia="zh-CN" w:bidi="ar"/>
              </w:rPr>
              <w:t>网络与信息安全、</w:t>
            </w:r>
            <w:r>
              <w:rPr>
                <w:rFonts w:hint="eastAsia" w:ascii="宋体" w:hAnsi="宋体" w:eastAsia="宋体" w:cs="宋体"/>
                <w:i w:val="0"/>
                <w:iCs w:val="0"/>
                <w:color w:val="000000"/>
                <w:kern w:val="0"/>
                <w:sz w:val="13"/>
                <w:szCs w:val="13"/>
                <w:u w:val="none"/>
                <w:lang w:val="en-US" w:eastAsia="zh-CN" w:bidi="ar"/>
              </w:rPr>
              <w:t>计算机技术</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w:t>
            </w:r>
          </w:p>
        </w:tc>
        <w:tc>
          <w:tcPr>
            <w:tcW w:w="1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148" w:type="pct"/>
            <w:vMerge w:val="continue"/>
            <w:tcBorders>
              <w:left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贵州省疾病预防控制中心</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07</w:t>
            </w: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门诊01</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研究生学历硕士学位及以上</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影像医学与核医学、放射影像学</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具备医师资格证</w:t>
            </w:r>
          </w:p>
        </w:tc>
        <w:tc>
          <w:tcPr>
            <w:tcW w:w="1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both"/>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1.在《关于调整优化临床医学专业学位领域设置的通知》（医专业学位委〔2020〕7 号）下发之前毕业的，专业需为影像医学与核医学；之后毕业的，专业需为放射影像学。</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both"/>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2.对经住院医师规范化培训合格的本科学历临床医师按照硕士研究生同等对待的，本科专业需为医学影像学、放射医学。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trPr>
        <w:tc>
          <w:tcPr>
            <w:tcW w:w="148" w:type="pct"/>
            <w:vMerge w:val="continue"/>
            <w:tcBorders>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贵州省疾病预防控制中心</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08</w:t>
            </w: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门诊02</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研究生学历硕士学位及以上</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针灸推拿学、中西医结合临床</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具备医师资格证书；完成专业住院医师规范化培训（专业方向：中医方向）</w:t>
            </w:r>
          </w:p>
        </w:tc>
        <w:tc>
          <w:tcPr>
            <w:tcW w:w="1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both"/>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对经住院医师规范化培训合格的本科学历临床医师按照硕士研究生同等对待的，本科专业需为中医学、针灸推拿学、中西医临床医学。</w:t>
            </w:r>
          </w:p>
        </w:tc>
      </w:tr>
    </w:tbl>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left"/>
        <w:textAlignment w:val="center"/>
        <w:rPr>
          <w:rFonts w:hint="default" w:cs="Times New Roman"/>
          <w:sz w:val="28"/>
          <w:szCs w:val="21"/>
          <w:u w:val="none"/>
          <w:lang w:val="en-US" w:eastAsia="zh-CN"/>
        </w:rPr>
        <w:sectPr>
          <w:pgSz w:w="16838" w:h="11906" w:orient="landscape"/>
          <w:pgMar w:top="1587" w:right="1134" w:bottom="794" w:left="1134" w:header="851" w:footer="992" w:gutter="0"/>
          <w:pgNumType w:fmt="numberInDash"/>
          <w:cols w:space="0" w:num="1"/>
          <w:rtlGutter w:val="0"/>
          <w:docGrid w:type="lines" w:linePitch="318" w:charSpace="0"/>
        </w:sectPr>
      </w:pPr>
      <w:r>
        <w:rPr>
          <w:rFonts w:hint="eastAsia" w:ascii="宋体" w:hAnsi="宋体" w:eastAsia="宋体" w:cs="宋体"/>
          <w:i w:val="0"/>
          <w:iCs w:val="0"/>
          <w:color w:val="000000"/>
          <w:kern w:val="0"/>
          <w:sz w:val="13"/>
          <w:szCs w:val="13"/>
          <w:u w:val="none"/>
          <w:lang w:val="en-US" w:eastAsia="zh-CN" w:bidi="ar"/>
        </w:rPr>
        <w:t>注：本表中招聘专业为“一级学科”的，如无特别注明，均包括学科内所含所有专业；其余均为具体专业名称</w:t>
      </w:r>
    </w:p>
    <w:p>
      <w:pPr>
        <w:pStyle w:val="2"/>
        <w:ind w:left="0" w:leftChars="0" w:firstLine="0" w:firstLineChars="0"/>
        <w:rPr>
          <w:rFonts w:hint="default"/>
          <w:lang w:val="en-US" w:eastAsia="zh-CN"/>
        </w:rPr>
      </w:pPr>
    </w:p>
    <w:sectPr>
      <w:footerReference r:id="rId5" w:type="default"/>
      <w:pgSz w:w="11906" w:h="16838"/>
      <w:pgMar w:top="1440" w:right="1800" w:bottom="1440" w:left="1800"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roma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ZTVmZjNhZDA0MzEzNjEwMWQ4OWM2ZDA3YTQzODgifQ=="/>
  </w:docVars>
  <w:rsids>
    <w:rsidRoot w:val="00172A27"/>
    <w:rsid w:val="002F2AC4"/>
    <w:rsid w:val="033825F0"/>
    <w:rsid w:val="04FB649A"/>
    <w:rsid w:val="05255DB6"/>
    <w:rsid w:val="077F5FF5"/>
    <w:rsid w:val="07AD5875"/>
    <w:rsid w:val="09605C36"/>
    <w:rsid w:val="0D90332E"/>
    <w:rsid w:val="0F4C67B9"/>
    <w:rsid w:val="11C67A3E"/>
    <w:rsid w:val="1526605C"/>
    <w:rsid w:val="15E630DA"/>
    <w:rsid w:val="1914250D"/>
    <w:rsid w:val="19E0075A"/>
    <w:rsid w:val="1A643C5B"/>
    <w:rsid w:val="1D3B7D01"/>
    <w:rsid w:val="1FA02D59"/>
    <w:rsid w:val="2D93230B"/>
    <w:rsid w:val="2FFE5104"/>
    <w:rsid w:val="30A03B2A"/>
    <w:rsid w:val="314D5CF7"/>
    <w:rsid w:val="32356A97"/>
    <w:rsid w:val="3694360D"/>
    <w:rsid w:val="396D475C"/>
    <w:rsid w:val="427D1E2C"/>
    <w:rsid w:val="43692B6A"/>
    <w:rsid w:val="437F682F"/>
    <w:rsid w:val="44FD3047"/>
    <w:rsid w:val="45795008"/>
    <w:rsid w:val="457D5D4D"/>
    <w:rsid w:val="49EC4B70"/>
    <w:rsid w:val="4BD90885"/>
    <w:rsid w:val="4C6F0F12"/>
    <w:rsid w:val="56331EEA"/>
    <w:rsid w:val="57145D55"/>
    <w:rsid w:val="574A5CAD"/>
    <w:rsid w:val="579F0EA3"/>
    <w:rsid w:val="5DFC4FE8"/>
    <w:rsid w:val="5E16220F"/>
    <w:rsid w:val="610B0DB2"/>
    <w:rsid w:val="614201BF"/>
    <w:rsid w:val="62DC3035"/>
    <w:rsid w:val="70181038"/>
    <w:rsid w:val="727F1FD2"/>
    <w:rsid w:val="755F7ED3"/>
    <w:rsid w:val="76334E48"/>
    <w:rsid w:val="7D9F2B56"/>
    <w:rsid w:val="7E077512"/>
    <w:rsid w:val="C63FF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880" w:firstLineChars="200"/>
      <w:jc w:val="both"/>
    </w:pPr>
    <w:rPr>
      <w:rFonts w:ascii="Times New Roman" w:hAnsi="Times New Roman" w:eastAsia="仿宋_GB2312" w:cstheme="minorBidi"/>
      <w:kern w:val="2"/>
      <w:sz w:val="32"/>
      <w:szCs w:val="22"/>
      <w:lang w:val="en-US" w:eastAsia="zh-CN" w:bidi="ar-SA"/>
    </w:rPr>
  </w:style>
  <w:style w:type="paragraph" w:styleId="3">
    <w:name w:val="heading 1"/>
    <w:basedOn w:val="1"/>
    <w:next w:val="1"/>
    <w:qFormat/>
    <w:uiPriority w:val="0"/>
    <w:pPr>
      <w:keepNext/>
      <w:keepLines/>
      <w:spacing w:beforeLines="0" w:beforeAutospacing="0" w:afterLines="0" w:afterAutospacing="0" w:line="640" w:lineRule="exact"/>
      <w:ind w:firstLine="0" w:firstLineChars="0"/>
      <w:jc w:val="center"/>
      <w:outlineLvl w:val="0"/>
    </w:pPr>
    <w:rPr>
      <w:rFonts w:ascii="Times New Roman" w:hAnsi="Times New Roman" w:eastAsia="方正小标宋简体"/>
      <w:kern w:val="44"/>
      <w:sz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outlineLvl w:val="1"/>
    </w:pPr>
    <w:rPr>
      <w:rFonts w:eastAsia="黑体"/>
    </w:rPr>
  </w:style>
  <w:style w:type="paragraph" w:styleId="5">
    <w:name w:val="heading 3"/>
    <w:basedOn w:val="1"/>
    <w:next w:val="1"/>
    <w:semiHidden/>
    <w:unhideWhenUsed/>
    <w:qFormat/>
    <w:uiPriority w:val="0"/>
    <w:pPr>
      <w:keepNext/>
      <w:keepLines/>
      <w:spacing w:beforeLines="0" w:beforeAutospacing="0" w:afterLines="0" w:afterAutospacing="0" w:line="560" w:lineRule="exact"/>
      <w:jc w:val="both"/>
      <w:outlineLvl w:val="2"/>
    </w:pPr>
    <w:rPr>
      <w:rFonts w:ascii="Times New Roman" w:hAnsi="Times New Roman" w:eastAsia="楷体_GB2312"/>
    </w:rPr>
  </w:style>
  <w:style w:type="paragraph" w:styleId="6">
    <w:name w:val="heading 4"/>
    <w:basedOn w:val="1"/>
    <w:next w:val="1"/>
    <w:semiHidden/>
    <w:unhideWhenUsed/>
    <w:qFormat/>
    <w:uiPriority w:val="0"/>
    <w:pPr>
      <w:keepNext/>
      <w:keepLines/>
      <w:spacing w:beforeLines="0" w:beforeAutospacing="0" w:afterLines="0" w:afterAutospacing="0" w:line="560" w:lineRule="exact"/>
      <w:outlineLvl w:val="3"/>
    </w:pPr>
    <w:rPr>
      <w:rFonts w:ascii="Times New Roman" w:hAnsi="Times New Roman" w:eastAsia="仿宋_GB2312"/>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7">
    <w:name w:val="Body Text Indent"/>
    <w:basedOn w:val="1"/>
    <w:unhideWhenUsed/>
    <w:qFormat/>
    <w:uiPriority w:val="99"/>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7"/>
    <w:qFormat/>
    <w:uiPriority w:val="99"/>
    <w:pPr>
      <w:spacing w:after="0"/>
      <w:ind w:left="2202" w:leftChars="498" w:firstLine="420" w:firstLineChars="200"/>
    </w:pPr>
    <w:rPr>
      <w:rFonts w:cs="Times New Roman"/>
    </w:rPr>
  </w:style>
  <w:style w:type="character" w:customStyle="1" w:styleId="13">
    <w:name w:val="font01"/>
    <w:basedOn w:val="12"/>
    <w:qFormat/>
    <w:uiPriority w:val="0"/>
    <w:rPr>
      <w:rFonts w:hint="eastAsia" w:ascii="宋体" w:hAnsi="宋体" w:eastAsia="宋体" w:cs="宋体"/>
      <w:color w:val="000000"/>
      <w:sz w:val="22"/>
      <w:szCs w:val="22"/>
      <w:u w:val="none"/>
    </w:rPr>
  </w:style>
  <w:style w:type="character" w:customStyle="1" w:styleId="14">
    <w:name w:val="font41"/>
    <w:basedOn w:val="12"/>
    <w:qFormat/>
    <w:uiPriority w:val="0"/>
    <w:rPr>
      <w:rFonts w:hint="eastAsia" w:ascii="宋体" w:hAnsi="宋体" w:eastAsia="宋体" w:cs="宋体"/>
      <w:color w:val="000000"/>
      <w:sz w:val="22"/>
      <w:szCs w:val="22"/>
      <w:u w:val="none"/>
    </w:rPr>
  </w:style>
  <w:style w:type="character" w:customStyle="1" w:styleId="15">
    <w:name w:val="font21"/>
    <w:basedOn w:val="1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963</Words>
  <Characters>987</Characters>
  <Lines>0</Lines>
  <Paragraphs>0</Paragraphs>
  <TotalTime>5</TotalTime>
  <ScaleCrop>false</ScaleCrop>
  <LinksUpToDate>false</LinksUpToDate>
  <CharactersWithSpaces>991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2021-08-05T17:09:00Z</dcterms:created>
  <dc:creator>LENOVO</dc:creator>
  <cp:lastModifiedBy>ysgz</cp:lastModifiedBy>
  <cp:lastPrinted>2023-06-15T18:25:00Z</cp:lastPrinted>
  <dcterms:modified xsi:type="dcterms:W3CDTF">2023-06-15T15:35:03Z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DE68FCCD047F437388FDBC0707D054B5_13</vt:lpwstr>
  </property>
</Properties>
</file>