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57"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572"/>
        <w:gridCol w:w="705"/>
        <w:gridCol w:w="795"/>
        <w:gridCol w:w="1125"/>
        <w:gridCol w:w="645"/>
        <w:gridCol w:w="1065"/>
        <w:gridCol w:w="3420"/>
        <w:gridCol w:w="1110"/>
        <w:gridCol w:w="1650"/>
        <w:gridCol w:w="1065"/>
        <w:gridCol w:w="1288"/>
        <w:gridCol w:w="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17" w:type="dxa"/>
          <w:trHeight w:val="593" w:hRule="atLeast"/>
        </w:trPr>
        <w:tc>
          <w:tcPr>
            <w:tcW w:w="14440" w:type="dxa"/>
            <w:gridSpan w:val="11"/>
            <w:tcBorders>
              <w:top w:val="nil"/>
              <w:left w:val="nil"/>
              <w:bottom w:val="nil"/>
              <w:right w:val="nil"/>
            </w:tcBorders>
            <w:vAlign w:val="center"/>
          </w:tcPr>
          <w:p>
            <w:pPr>
              <w:keepNext w:val="0"/>
              <w:keepLines w:val="0"/>
              <w:widowControl/>
              <w:suppressLineNumbers w:val="0"/>
              <w:jc w:val="left"/>
              <w:rPr>
                <w:rFonts w:hint="eastAsia" w:ascii="方正小标宋简体" w:hAnsi="方正小标宋简体" w:eastAsia="方正小标宋简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17" w:type="dxa"/>
          <w:trHeight w:val="551" w:hRule="atLeast"/>
        </w:trPr>
        <w:tc>
          <w:tcPr>
            <w:tcW w:w="14440" w:type="dxa"/>
            <w:gridSpan w:val="11"/>
            <w:tcBorders>
              <w:top w:val="nil"/>
              <w:left w:val="nil"/>
              <w:bottom w:val="nil"/>
              <w:right w:val="nil"/>
            </w:tcBorders>
            <w:vAlign w:val="center"/>
          </w:tcPr>
          <w:p>
            <w:pPr>
              <w:keepNext w:val="0"/>
              <w:keepLines w:val="0"/>
              <w:widowControl/>
              <w:suppressLineNumbers w:val="0"/>
              <w:jc w:val="center"/>
              <w:rPr>
                <w:rFonts w:hint="eastAsia" w:ascii="方正小标宋简体" w:hAnsi="方正小标宋简体" w:eastAsia="方正小标宋简体"/>
                <w:i w:val="0"/>
                <w:iCs w:val="0"/>
                <w:color w:val="000000"/>
                <w:kern w:val="0"/>
                <w:sz w:val="36"/>
                <w:szCs w:val="36"/>
                <w:u w:val="none"/>
                <w:lang w:val="en-US" w:eastAsia="zh-CN" w:bidi="ar"/>
              </w:rPr>
            </w:pPr>
            <w:bookmarkStart w:id="0" w:name="_GoBack"/>
            <w:r>
              <w:rPr>
                <w:rFonts w:hint="eastAsia" w:ascii="方正小标宋简体" w:hAnsi="方正小标宋简体" w:eastAsia="方正小标宋简体"/>
                <w:i w:val="0"/>
                <w:iCs w:val="0"/>
                <w:color w:val="000000"/>
                <w:kern w:val="0"/>
                <w:sz w:val="36"/>
                <w:szCs w:val="36"/>
                <w:u w:val="none"/>
                <w:lang w:val="en-US" w:eastAsia="zh-CN" w:bidi="ar"/>
              </w:rPr>
              <w:t>宜宾市南溪区事业单位2023年第一次公开考核招聘</w:t>
            </w:r>
            <w:r>
              <w:rPr>
                <w:rFonts w:hint="eastAsia" w:ascii="方正小标宋简体" w:hAnsi="方正小标宋简体" w:eastAsia="方正小标宋简体"/>
                <w:b w:val="0"/>
                <w:bCs w:val="0"/>
                <w:i w:val="0"/>
                <w:iCs w:val="0"/>
                <w:color w:val="000000"/>
                <w:kern w:val="0"/>
                <w:sz w:val="36"/>
                <w:szCs w:val="36"/>
                <w:u w:val="none"/>
              </w:rPr>
              <w:t>高层次和急需紧缺专业人才</w:t>
            </w:r>
            <w:r>
              <w:rPr>
                <w:rFonts w:hint="eastAsia" w:ascii="方正小标宋简体" w:hAnsi="方正小标宋简体" w:eastAsia="方正小标宋简体"/>
                <w:i w:val="0"/>
                <w:iCs w:val="0"/>
                <w:color w:val="000000"/>
                <w:kern w:val="0"/>
                <w:sz w:val="36"/>
                <w:szCs w:val="36"/>
                <w:u w:val="none"/>
                <w:lang w:val="en-US" w:eastAsia="zh-CN" w:bidi="ar"/>
              </w:rPr>
              <w:t xml:space="preserve">岗位表 </w:t>
            </w:r>
            <w:bookmarkEnd w:id="0"/>
            <w:r>
              <w:rPr>
                <w:rFonts w:hint="eastAsia" w:ascii="方正小标宋简体" w:hAnsi="方正小标宋简体" w:eastAsia="方正小标宋简体"/>
                <w:i w:val="0"/>
                <w:iCs w:val="0"/>
                <w:color w:val="000000"/>
                <w:kern w:val="0"/>
                <w:sz w:val="36"/>
                <w:szCs w:val="36"/>
                <w:u w:val="none"/>
                <w:lang w:val="en-US" w:eastAsia="zh-CN" w:bidi="ar"/>
              </w:rPr>
              <w:t xml:space="preserve">  </w:t>
            </w:r>
            <w:r>
              <w:rPr>
                <w:rFonts w:hint="eastAsia" w:ascii="黑体" w:hAnsi="宋体" w:eastAsia="黑体"/>
                <w:i w:val="0"/>
                <w:iCs w:val="0"/>
                <w:color w:val="000000"/>
                <w:kern w:val="0"/>
                <w:sz w:val="22"/>
                <w:szCs w:val="22"/>
                <w:u w:val="none"/>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17" w:type="dxa"/>
          <w:trHeight w:val="551" w:hRule="atLeast"/>
        </w:trPr>
        <w:tc>
          <w:tcPr>
            <w:tcW w:w="14440" w:type="dxa"/>
            <w:gridSpan w:val="11"/>
            <w:tcBorders>
              <w:top w:val="nil"/>
              <w:left w:val="nil"/>
              <w:bottom w:val="nil"/>
              <w:right w:val="nil"/>
            </w:tcBorders>
            <w:vAlign w:val="center"/>
          </w:tcPr>
          <w:p>
            <w:pPr>
              <w:keepNext w:val="0"/>
              <w:keepLines w:val="0"/>
              <w:widowControl/>
              <w:suppressLineNumbers w:val="0"/>
              <w:jc w:val="right"/>
              <w:rPr>
                <w:rFonts w:hint="eastAsia" w:ascii="黑体" w:hAnsi="宋体" w:eastAsia="黑体"/>
                <w:i w:val="0"/>
                <w:iCs w:val="0"/>
                <w:color w:val="000000"/>
                <w:kern w:val="0"/>
                <w:sz w:val="22"/>
                <w:szCs w:val="22"/>
                <w:u w:val="none"/>
                <w:lang w:val="en-US" w:eastAsia="zh-CN" w:bidi="ar"/>
              </w:rPr>
            </w:pPr>
            <w:r>
              <w:rPr>
                <w:rFonts w:hint="eastAsia" w:ascii="黑体" w:hAnsi="宋体" w:eastAsia="黑体"/>
                <w:i w:val="0"/>
                <w:iCs w:val="0"/>
                <w:color w:val="000000"/>
                <w:kern w:val="0"/>
                <w:sz w:val="22"/>
                <w:szCs w:val="22"/>
                <w:u w:val="none"/>
                <w:lang w:val="en-US" w:eastAsia="zh-CN" w:bidi="ar"/>
              </w:rPr>
              <w:t xml:space="preserve">                                                                        招聘名额：27名</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99" w:hRule="atLeast"/>
        </w:trPr>
        <w:tc>
          <w:tcPr>
            <w:tcW w:w="1572" w:type="dxa"/>
            <w:vMerge w:val="restart"/>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br w:type="textWrapping"/>
            </w:r>
            <w:r>
              <w:rPr>
                <w:rFonts w:hint="eastAsia" w:ascii="仿宋" w:hAnsi="仿宋" w:eastAsia="仿宋"/>
                <w:b/>
                <w:bCs/>
                <w:i w:val="0"/>
                <w:iCs w:val="0"/>
                <w:color w:val="000000"/>
                <w:kern w:val="0"/>
                <w:sz w:val="21"/>
                <w:szCs w:val="21"/>
                <w:u w:val="none"/>
                <w:lang w:val="en-US" w:eastAsia="zh-CN" w:bidi="ar"/>
              </w:rPr>
              <w:t>招聘单位</w:t>
            </w:r>
          </w:p>
        </w:tc>
        <w:tc>
          <w:tcPr>
            <w:tcW w:w="1500" w:type="dxa"/>
            <w:gridSpan w:val="2"/>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招聘岗位</w:t>
            </w:r>
          </w:p>
        </w:tc>
        <w:tc>
          <w:tcPr>
            <w:tcW w:w="1125" w:type="dxa"/>
            <w:vMerge w:val="restart"/>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br w:type="textWrapping"/>
            </w:r>
            <w:r>
              <w:rPr>
                <w:rFonts w:hint="eastAsia" w:ascii="仿宋" w:hAnsi="仿宋" w:eastAsia="仿宋"/>
                <w:b/>
                <w:bCs/>
                <w:i w:val="0"/>
                <w:iCs w:val="0"/>
                <w:color w:val="000000"/>
                <w:kern w:val="0"/>
                <w:sz w:val="21"/>
                <w:szCs w:val="21"/>
                <w:u w:val="none"/>
                <w:lang w:val="en-US" w:eastAsia="zh-CN" w:bidi="ar"/>
              </w:rPr>
              <w:t>岗位代码</w:t>
            </w:r>
          </w:p>
        </w:tc>
        <w:tc>
          <w:tcPr>
            <w:tcW w:w="645" w:type="dxa"/>
            <w:vMerge w:val="restart"/>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br w:type="textWrapping"/>
            </w:r>
            <w:r>
              <w:rPr>
                <w:rFonts w:hint="eastAsia" w:ascii="仿宋" w:hAnsi="仿宋" w:eastAsia="仿宋"/>
                <w:b/>
                <w:bCs/>
                <w:i w:val="0"/>
                <w:iCs w:val="0"/>
                <w:color w:val="000000"/>
                <w:kern w:val="0"/>
                <w:sz w:val="21"/>
                <w:szCs w:val="21"/>
                <w:u w:val="none"/>
                <w:lang w:val="en-US" w:eastAsia="zh-CN" w:bidi="ar"/>
              </w:rPr>
              <w:t>招聘名额</w:t>
            </w:r>
          </w:p>
        </w:tc>
        <w:tc>
          <w:tcPr>
            <w:tcW w:w="7245" w:type="dxa"/>
            <w:gridSpan w:val="4"/>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条件要求</w:t>
            </w:r>
          </w:p>
        </w:tc>
        <w:tc>
          <w:tcPr>
            <w:tcW w:w="1065" w:type="dxa"/>
            <w:vMerge w:val="restart"/>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面试形式</w:t>
            </w:r>
          </w:p>
        </w:tc>
        <w:tc>
          <w:tcPr>
            <w:tcW w:w="1305" w:type="dxa"/>
            <w:gridSpan w:val="2"/>
            <w:vMerge w:val="restart"/>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约定事项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bCs/>
                <w:i w:val="0"/>
                <w:iCs w:val="0"/>
                <w:color w:val="000000"/>
                <w:sz w:val="21"/>
                <w:szCs w:val="21"/>
                <w:u w:val="none"/>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岗位名称</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岗位类别</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bCs/>
                <w:i w:val="0"/>
                <w:iCs w:val="0"/>
                <w:color w:val="000000"/>
                <w:sz w:val="21"/>
                <w:szCs w:val="21"/>
                <w:u w:val="none"/>
              </w:rPr>
            </w:pPr>
          </w:p>
        </w:tc>
        <w:tc>
          <w:tcPr>
            <w:tcW w:w="6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学历(学位)要求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专业条件要求</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年龄</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 w:hAnsi="仿宋" w:eastAsia="仿宋"/>
                <w:b/>
                <w:bCs/>
                <w:i w:val="0"/>
                <w:iCs w:val="0"/>
                <w:color w:val="000000"/>
                <w:kern w:val="0"/>
                <w:sz w:val="21"/>
                <w:szCs w:val="21"/>
                <w:u w:val="none"/>
                <w:lang w:val="en-US" w:eastAsia="zh-CN" w:bidi="ar"/>
              </w:rPr>
            </w:pPr>
            <w:r>
              <w:rPr>
                <w:rFonts w:hint="eastAsia" w:ascii="仿宋" w:hAnsi="仿宋" w:eastAsia="仿宋"/>
                <w:b/>
                <w:bCs/>
                <w:i w:val="0"/>
                <w:iCs w:val="0"/>
                <w:color w:val="000000"/>
                <w:kern w:val="0"/>
                <w:sz w:val="21"/>
                <w:szCs w:val="21"/>
                <w:u w:val="none"/>
                <w:lang w:val="en-US" w:eastAsia="zh-CN" w:bidi="ar"/>
              </w:rPr>
              <w:t>其他</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bCs/>
                <w:i w:val="0"/>
                <w:iCs w:val="0"/>
                <w:color w:val="000000"/>
                <w:sz w:val="21"/>
                <w:szCs w:val="21"/>
                <w:u w:val="none"/>
              </w:rPr>
            </w:pPr>
          </w:p>
        </w:tc>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bCs/>
                <w:i w:val="0"/>
                <w:iCs w:val="0"/>
                <w:color w:val="000000"/>
                <w:sz w:val="21"/>
                <w:szCs w:val="21"/>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宜宾市南溪区目标绩效考评中心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工作员</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管理</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28202301</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二级学科：汉语国际教育、语言学及应用语言学、汉语言文字学、中国现当代文学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i w:val="0"/>
                <w:iCs w:val="0"/>
                <w:color w:val="000000"/>
                <w:kern w:val="0"/>
                <w:sz w:val="21"/>
                <w:szCs w:val="21"/>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1.最低服务期限为5年；2.能适应长期加班、下乡。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宜宾市南溪区政府信息服务保障中心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网络管理人员</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管理</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28202302</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二级学科：计算机科学与技术、信息与通信工程、网络空间安全</w:t>
            </w:r>
          </w:p>
        </w:tc>
        <w:tc>
          <w:tcPr>
            <w:tcW w:w="11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中国共产党宜宾市南溪区委员会党校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教师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28202303</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一级学科：哲学 、应用经济学、理论经济学、政治学、历史学</w:t>
            </w:r>
          </w:p>
        </w:tc>
        <w:tc>
          <w:tcPr>
            <w:tcW w:w="11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试讲</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宜宾市南溪区服务业和数字经济发展中心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综合管理人员</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管理</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28202304</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一级学科：理论经济学、应用经济学、公共管理、管理科学与工程、工商管理、计算机科学与技术、软件工程</w:t>
            </w:r>
          </w:p>
        </w:tc>
        <w:tc>
          <w:tcPr>
            <w:tcW w:w="11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宜宾市南溪区林业和竹产业发展中心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林业技术推广员</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28202305</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一级学科：林学类</w:t>
            </w:r>
          </w:p>
        </w:tc>
        <w:tc>
          <w:tcPr>
            <w:tcW w:w="11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宜宾市南溪区农村公路项目工程管理处</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工作员</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28202306</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一级学科：城乡规划学、交通运输工程、土木工程</w:t>
            </w:r>
          </w:p>
        </w:tc>
        <w:tc>
          <w:tcPr>
            <w:tcW w:w="11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宜宾市南溪区应急救援保障中心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安全监管</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28202307</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一级学科：安全科学与工程、矿业工程、材料与化工、化学工程与技术</w:t>
            </w:r>
          </w:p>
        </w:tc>
        <w:tc>
          <w:tcPr>
            <w:tcW w:w="11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1.最低服务期限为5年；2.长期从事一线工作，适应倒班制及节假日加班，工作条件较艰苦，较适合男性报考。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宜宾市南溪区统计大数据中心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工作人员</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管理</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28202308</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一级学科：统计学，应用经济学，理论经济学</w:t>
            </w:r>
          </w:p>
        </w:tc>
        <w:tc>
          <w:tcPr>
            <w:tcW w:w="11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宜宾市南溪区法律援助中心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工作人员</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管理</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28202309</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i w:val="0"/>
                <w:iCs w:val="0"/>
                <w:color w:val="333333"/>
                <w:kern w:val="0"/>
                <w:sz w:val="21"/>
                <w:szCs w:val="21"/>
                <w:u w:val="none"/>
                <w:lang w:val="en-US" w:eastAsia="zh-CN" w:bidi="ar"/>
              </w:rPr>
            </w:pPr>
            <w:r>
              <w:rPr>
                <w:rFonts w:hint="eastAsia" w:ascii="仿宋_GB2312" w:hAnsi="宋体" w:eastAsia="仿宋_GB2312" w:cs="仿宋_GB2312"/>
                <w:i w:val="0"/>
                <w:iCs w:val="0"/>
                <w:color w:val="333333"/>
                <w:kern w:val="0"/>
                <w:sz w:val="18"/>
                <w:szCs w:val="18"/>
                <w:u w:val="none"/>
                <w:lang w:val="en-US" w:eastAsia="zh-CN" w:bidi="ar"/>
              </w:rPr>
              <w:t>二级学科：法学、法律、中国刑法学、民法学、民商法学、民商法、刑事诉讼法学、刑法学、诉讼法学专业</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具有法律职业资格证书</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结构化面试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宜宾市第五人民医院</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中西医结合科医师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28202310</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二级学科：针灸推拿学、中医内科学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取得中医类别执业医师资格证，并注册为中医专业</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专业技能面试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宜宾市中西医结合医院</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医师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28202311</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一级学科：临床医学、中医学、中西医结合、口腔医学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取得专业条件所对应的相应类别执业医师资格证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专业技能面试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宜宾市南溪区仙源街道社区卫生服务中心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临床</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28202312</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本科（学士）及以上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本科（二级学科）：临床医学；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研究生（二级学科）：内科学、儿科学、老年医学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取得专业条件所对应的相应类别执业医师资格证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专业技能面试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宜宾市南溪区大观镇中心卫生院</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护理</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28202313</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本科（学士）及以上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本科（二级学科）：护理学；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研究生（二级学科）：护理学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取得护理学初级（士）及以上专业技术资格证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专业技能面试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宜宾市南溪区裴石镇卫生院</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中医</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28202314</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本科（学士）及以上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 本科（二级学科）：中医学；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研究生（二级学科）：中医内科学、中医外科学 </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取得中医类别执业助理医师资格证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专业技能面试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宜宾市南溪区裴石镇卫生院</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护理</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28202315</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本科（学士）及以上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本科（二级学科）：护理学；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研究生（二级学科）：护理学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取得护理学初级（士）及以上专业技术资格证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专业技能面试</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70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四川省宜宾市南溪职业技术学校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职高食品专业教师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28202316</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二级学科：生物学、生物科学、食品科学，粮食、油脂及植物蛋白工程，农产品加工及贮藏工程，水产品加工及贮藏工程，食品安全，食品工程，食品加工安全，营养与食品卫生学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具有中等职业学校（食品类）或高级中学及以上（生物类）学科教师资格证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试讲</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四川省宜宾市南溪职业技术学校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职高语文教师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28202317</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一级学科：中国语言文学类；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二级学科：学科教学（语文）、汉语国际教育</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具有中等职业学校或高级中学及以上语文学科教师资格证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试讲</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四川省宜宾市南溪职业技术学校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职高数学教师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28202318</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一级学科：数学类；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二级学科：学科教学（数学）</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具有中等职业学校或高级中学及以上数学学科教师资格证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试讲</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8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四川省宜宾市南溪职业技术学校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职高思想政治教师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28202319</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一级学科：政治学类、马克思主义理论类;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二级学科：学科教学（思政）、思想政治教育</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具有中等职业学校或高级中学及以上思想政治学科教师资格证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试讲</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140" w:hRule="atLeast"/>
        </w:trPr>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四川省宜宾市南溪职业技术学校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职高计算机网络技术教师</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专业技术</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28202320</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研究生（硕士）及以上</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一级学科：计算机类；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二级学科：现代教育技术、软件工程、网络与信息安全、图形图像处理与多媒体技术、数据库与知识工程、计算机视觉与应用、计算机控制与智能自动化系统、无线网络与移动计算、网络编辑及其应用、物联网工程、 软件工程技术 </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35周岁及以下</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具有中等职业学校或高级中学及以上计算机网络技术学科教师资格证</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试讲</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最低服务期限为5年。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99" w:hRule="atLeast"/>
        </w:trPr>
        <w:tc>
          <w:tcPr>
            <w:tcW w:w="41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仿宋_GB2312" w:eastAsia="仿宋_GB2312"/>
                <w:i w:val="0"/>
                <w:iCs w:val="0"/>
                <w:color w:val="000000"/>
                <w:kern w:val="0"/>
                <w:sz w:val="21"/>
                <w:szCs w:val="21"/>
                <w:u w:val="none"/>
                <w:lang w:val="en-US" w:eastAsia="zh-CN" w:bidi="ar"/>
              </w:rPr>
              <w:t>合计</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仿宋_GB2312" w:hAnsi="仿宋_GB2312" w:eastAsia="仿宋_GB2312"/>
                <w:i w:val="0"/>
                <w:iCs w:val="0"/>
                <w:color w:val="000000"/>
                <w:kern w:val="0"/>
                <w:sz w:val="21"/>
                <w:szCs w:val="21"/>
                <w:u w:val="none"/>
                <w:lang w:val="en-US" w:eastAsia="zh-CN" w:bidi="ar"/>
              </w:rPr>
            </w:pPr>
            <w:r>
              <w:rPr>
                <w:rFonts w:hint="eastAsia" w:ascii="仿宋_GB2312" w:hAnsi="仿宋_GB2312" w:eastAsia="仿宋_GB2312"/>
                <w:i w:val="0"/>
                <w:iCs w:val="0"/>
                <w:color w:val="000000"/>
                <w:kern w:val="0"/>
                <w:sz w:val="21"/>
                <w:szCs w:val="21"/>
                <w:u w:val="none"/>
                <w:lang w:val="en-US" w:eastAsia="zh-CN" w:bidi="ar"/>
              </w:rPr>
              <w:t>27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34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c>
          <w:tcPr>
            <w:tcW w:w="13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i w:val="0"/>
                <w:iCs w:val="0"/>
                <w:color w:val="000000"/>
                <w:sz w:val="21"/>
                <w:szCs w:val="21"/>
                <w:u w:val="none"/>
              </w:rPr>
            </w:pPr>
          </w:p>
        </w:tc>
      </w:tr>
    </w:tbl>
    <w:p>
      <w:pPr>
        <w:keepNext w:val="0"/>
        <w:keepLines w:val="0"/>
        <w:pageBreakBefore w:val="0"/>
        <w:widowControl w:val="0"/>
        <w:kinsoku/>
        <w:wordWrap/>
        <w:overflowPunct/>
        <w:topLinePunct w:val="0"/>
        <w:autoSpaceDE/>
        <w:autoSpaceDN/>
        <w:bidi w:val="0"/>
        <w:snapToGrid w:val="0"/>
        <w:spacing w:beforeAutospacing="0" w:afterAutospacing="0" w:line="560" w:lineRule="exact"/>
        <w:ind w:right="-874" w:rightChars="-416"/>
        <w:jc w:val="left"/>
        <w:rPr>
          <w:rFonts w:hint="eastAsia" w:ascii="黑体" w:hAnsi="黑体" w:eastAsia="黑体"/>
          <w:color w:val="000000"/>
          <w:spacing w:val="-8"/>
          <w:sz w:val="32"/>
          <w:szCs w:val="32"/>
        </w:rPr>
        <w:sectPr>
          <w:footerReference r:id="rId3" w:type="default"/>
          <w:pgSz w:w="16838" w:h="11906" w:orient="landscape"/>
          <w:pgMar w:top="1587" w:right="1440" w:bottom="1474" w:left="1440" w:header="851" w:footer="992" w:gutter="0"/>
          <w:cols w:space="720" w:num="1"/>
          <w:docGrid w:type="lines" w:linePitch="312" w:charSpace="0"/>
        </w:sectPr>
      </w:pPr>
    </w:p>
    <w:p>
      <w:pPr>
        <w:overflowPunct w:val="0"/>
        <w:spacing w:beforeAutospacing="0" w:afterAutospacing="0" w:line="300" w:lineRule="exact"/>
        <w:rPr>
          <w:rFonts w:hint="eastAsia"/>
          <w:color w:val="000000"/>
        </w:rPr>
      </w:pPr>
    </w:p>
    <w:sectPr>
      <w:pgSz w:w="11906" w:h="16838"/>
      <w:pgMar w:top="1440" w:right="1474" w:bottom="1440"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Nzg2Yzc0NWI5YWZjODM3OGVmZjcwMDllYTFkM2EifQ=="/>
  </w:docVars>
  <w:rsids>
    <w:rsidRoot w:val="00000000"/>
    <w:rsid w:val="0C03618D"/>
    <w:rsid w:val="0E581832"/>
    <w:rsid w:val="0FA13331"/>
    <w:rsid w:val="1E3C216E"/>
    <w:rsid w:val="210C1A01"/>
    <w:rsid w:val="396D0859"/>
    <w:rsid w:val="465A75E4"/>
    <w:rsid w:val="49F87D43"/>
    <w:rsid w:val="62300FBE"/>
    <w:rsid w:val="71BA309B"/>
    <w:rsid w:val="79310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semiHidden/>
    <w:qFormat/>
    <w:uiPriority w:val="0"/>
  </w:style>
  <w:style w:type="table" w:customStyle="1" w:styleId="7">
    <w:name w:val="普通表格1"/>
    <w:semiHidden/>
    <w:qFormat/>
    <w:uiPriority w:val="0"/>
    <w:pPr>
      <w:keepNext w:val="0"/>
      <w:keepLines w:val="0"/>
      <w:widowControl/>
      <w:suppressLineNumbers w:val="0"/>
      <w:spacing w:before="0" w:beforeAutospacing="0" w:after="0" w:afterAutospacing="0"/>
      <w:ind w:left="0" w:right="0"/>
      <w:jc w:val="center"/>
    </w:pPr>
    <w:rPr>
      <w:rFonts w:ascii="Calibri" w:hAnsi="Calibri"/>
      <w:kern w:val="2"/>
      <w:sz w:val="21"/>
      <w:szCs w:val="22"/>
    </w:rPr>
  </w:style>
  <w:style w:type="paragraph" w:customStyle="1" w:styleId="8">
    <w:name w:val="批注框文本1"/>
    <w:basedOn w:val="1"/>
    <w:semiHidden/>
    <w:qFormat/>
    <w:uiPriority w:val="0"/>
    <w:rPr>
      <w:sz w:val="18"/>
      <w:szCs w:val="18"/>
    </w:rPr>
  </w:style>
  <w:style w:type="paragraph" w:customStyle="1" w:styleId="9">
    <w:name w:val="页脚1"/>
    <w:basedOn w:val="1"/>
    <w:link w:val="10"/>
    <w:qFormat/>
    <w:uiPriority w:val="0"/>
    <w:pPr>
      <w:tabs>
        <w:tab w:val="center" w:pos="4153"/>
        <w:tab w:val="right" w:pos="8306"/>
      </w:tabs>
      <w:snapToGrid w:val="0"/>
      <w:jc w:val="left"/>
    </w:pPr>
    <w:rPr>
      <w:sz w:val="18"/>
      <w:szCs w:val="18"/>
    </w:rPr>
  </w:style>
  <w:style w:type="character" w:customStyle="1" w:styleId="10">
    <w:name w:val="页脚 Char"/>
    <w:basedOn w:val="6"/>
    <w:link w:val="9"/>
    <w:qFormat/>
    <w:uiPriority w:val="0"/>
    <w:rPr>
      <w:kern w:val="2"/>
      <w:sz w:val="18"/>
      <w:szCs w:val="18"/>
    </w:rPr>
  </w:style>
  <w:style w:type="paragraph" w:customStyle="1" w:styleId="11">
    <w:name w:val="页眉1"/>
    <w:basedOn w:val="1"/>
    <w:link w:val="12"/>
    <w:qFormat/>
    <w:uiPriority w:val="0"/>
    <w:pPr>
      <w:pBdr>
        <w:bottom w:val="single" w:color="000000" w:sz="6" w:space="1"/>
      </w:pBdr>
      <w:tabs>
        <w:tab w:val="center" w:pos="4153"/>
        <w:tab w:val="right" w:pos="8306"/>
      </w:tabs>
      <w:snapToGrid w:val="0"/>
      <w:jc w:val="center"/>
    </w:pPr>
    <w:rPr>
      <w:sz w:val="18"/>
      <w:szCs w:val="18"/>
    </w:rPr>
  </w:style>
  <w:style w:type="character" w:customStyle="1" w:styleId="12">
    <w:name w:val="页眉 Char"/>
    <w:basedOn w:val="6"/>
    <w:link w:val="11"/>
    <w:qFormat/>
    <w:uiPriority w:val="0"/>
    <w:rPr>
      <w:kern w:val="2"/>
      <w:sz w:val="18"/>
      <w:szCs w:val="18"/>
    </w:rPr>
  </w:style>
  <w:style w:type="paragraph" w:customStyle="1" w:styleId="13">
    <w:name w:val="普通(网站)1"/>
    <w:basedOn w:val="1"/>
    <w:qFormat/>
    <w:uiPriority w:val="0"/>
    <w:pPr>
      <w:pBdr>
        <w:top w:val="none" w:color="000000" w:sz="0" w:space="0"/>
        <w:left w:val="none" w:color="000000" w:sz="0" w:space="0"/>
        <w:bottom w:val="none" w:color="000000" w:sz="0" w:space="0"/>
        <w:right w:val="none" w:color="000000" w:sz="0" w:space="0"/>
      </w:pBdr>
      <w:spacing w:before="75" w:beforeAutospacing="0" w:after="75" w:afterAutospacing="0"/>
      <w:ind w:left="0" w:right="0"/>
      <w:jc w:val="left"/>
    </w:pPr>
    <w:rPr>
      <w:kern w:val="0"/>
      <w:sz w:val="24"/>
      <w:lang w:val="en-US" w:eastAsia="zh-CN" w:bidi="ar"/>
    </w:rPr>
  </w:style>
  <w:style w:type="character" w:customStyle="1" w:styleId="14">
    <w:name w:val="要点1"/>
    <w:basedOn w:val="6"/>
    <w:link w:val="1"/>
    <w:qFormat/>
    <w:uiPriority w:val="0"/>
    <w:rPr>
      <w:b/>
      <w:bCs/>
    </w:rPr>
  </w:style>
  <w:style w:type="character" w:customStyle="1" w:styleId="15">
    <w:name w:val="font21"/>
    <w:basedOn w:val="6"/>
    <w:link w:val="1"/>
    <w:qFormat/>
    <w:uiPriority w:val="0"/>
    <w:rPr>
      <w:rFonts w:ascii="仿宋_GB2312" w:eastAsia="仿宋_GB2312"/>
      <w:b/>
      <w:color w:val="000000"/>
      <w:sz w:val="21"/>
      <w:szCs w:val="21"/>
      <w:u w:val="single"/>
    </w:rPr>
  </w:style>
  <w:style w:type="character" w:customStyle="1" w:styleId="16">
    <w:name w:val="font81"/>
    <w:basedOn w:val="6"/>
    <w:link w:val="1"/>
    <w:qFormat/>
    <w:uiPriority w:val="0"/>
    <w:rPr>
      <w:rFonts w:hint="eastAsia" w:ascii="仿宋_GB2312" w:eastAsia="仿宋_GB2312"/>
      <w:color w:val="000000"/>
      <w:sz w:val="21"/>
      <w:szCs w:val="21"/>
      <w:u w:val="single"/>
    </w:rPr>
  </w:style>
  <w:style w:type="character" w:customStyle="1" w:styleId="17">
    <w:name w:val="font41"/>
    <w:basedOn w:val="6"/>
    <w:link w:val="1"/>
    <w:qFormat/>
    <w:uiPriority w:val="0"/>
    <w:rPr>
      <w:rFonts w:ascii="仿宋_GB2312" w:eastAsia="仿宋_GB2312"/>
      <w:color w:val="000000"/>
      <w:sz w:val="21"/>
      <w:szCs w:val="21"/>
      <w:u w:val="single"/>
    </w:rPr>
  </w:style>
  <w:style w:type="character" w:customStyle="1" w:styleId="18">
    <w:name w:val="font111"/>
    <w:basedOn w:val="6"/>
    <w:link w:val="1"/>
    <w:qFormat/>
    <w:uiPriority w:val="0"/>
    <w:rPr>
      <w:rFonts w:ascii="仿宋_GB2312" w:eastAsia="仿宋_GB2312"/>
      <w:color w:val="000000"/>
      <w:sz w:val="21"/>
      <w:szCs w:val="21"/>
      <w:u w:val="single"/>
    </w:rPr>
  </w:style>
  <w:style w:type="character" w:customStyle="1" w:styleId="19">
    <w:name w:val="font12"/>
    <w:basedOn w:val="6"/>
    <w:link w:val="1"/>
    <w:qFormat/>
    <w:uiPriority w:val="0"/>
    <w:rPr>
      <w:rFonts w:hint="eastAsia" w:ascii="仿宋_GB2312" w:eastAsia="仿宋_GB2312"/>
      <w:color w:val="000000"/>
      <w:sz w:val="20"/>
      <w:szCs w:val="20"/>
      <w:u w:val="single"/>
    </w:rPr>
  </w:style>
  <w:style w:type="character" w:customStyle="1" w:styleId="20">
    <w:name w:val="font51"/>
    <w:basedOn w:val="6"/>
    <w:link w:val="1"/>
    <w:qFormat/>
    <w:uiPriority w:val="0"/>
    <w:rPr>
      <w:rFonts w:hint="eastAsia" w:ascii="仿宋_GB2312" w:eastAsia="仿宋_GB2312"/>
      <w:b/>
      <w:color w:val="000000"/>
      <w:sz w:val="21"/>
      <w:szCs w:val="21"/>
      <w:u w:val="single"/>
    </w:rPr>
  </w:style>
  <w:style w:type="character" w:customStyle="1" w:styleId="21">
    <w:name w:val="font71"/>
    <w:basedOn w:val="6"/>
    <w:link w:val="1"/>
    <w:qFormat/>
    <w:uiPriority w:val="0"/>
    <w:rPr>
      <w:rFonts w:hint="eastAsia" w:ascii="仿宋_GB2312" w:eastAsia="仿宋_GB2312"/>
      <w:b/>
      <w:color w:val="000000"/>
      <w:sz w:val="21"/>
      <w:szCs w:val="21"/>
      <w:u w:val="single"/>
    </w:rPr>
  </w:style>
  <w:style w:type="character" w:customStyle="1" w:styleId="22">
    <w:name w:val="font01"/>
    <w:basedOn w:val="6"/>
    <w:link w:val="1"/>
    <w:qFormat/>
    <w:uiPriority w:val="0"/>
    <w:rPr>
      <w:rFonts w:hint="eastAsia" w:ascii="仿宋_GB2312" w:eastAsia="仿宋_GB2312"/>
      <w:b/>
      <w:color w:val="000000"/>
      <w:sz w:val="21"/>
      <w:szCs w:val="21"/>
      <w:u w:val="single"/>
    </w:rPr>
  </w:style>
  <w:style w:type="character" w:customStyle="1" w:styleId="23">
    <w:name w:val="font11"/>
    <w:basedOn w:val="6"/>
    <w:link w:val="1"/>
    <w:qFormat/>
    <w:uiPriority w:val="0"/>
    <w:rPr>
      <w:rFonts w:ascii="仿宋_GB2312" w:eastAsia="仿宋_GB2312"/>
      <w:b/>
      <w:color w:val="000000"/>
      <w:sz w:val="21"/>
      <w:szCs w:val="21"/>
      <w:u w:val="single"/>
    </w:rPr>
  </w:style>
  <w:style w:type="character" w:customStyle="1" w:styleId="24">
    <w:name w:val="font61"/>
    <w:basedOn w:val="6"/>
    <w:link w:val="1"/>
    <w:qFormat/>
    <w:uiPriority w:val="0"/>
    <w:rPr>
      <w:rFonts w:ascii="仿宋_GB2312" w:eastAsia="仿宋_GB2312"/>
      <w:color w:val="000000"/>
      <w:sz w:val="21"/>
      <w:szCs w:val="21"/>
      <w:u w:val="single"/>
    </w:rPr>
  </w:style>
  <w:style w:type="character" w:customStyle="1" w:styleId="25">
    <w:name w:val="font31"/>
    <w:basedOn w:val="6"/>
    <w:link w:val="1"/>
    <w:qFormat/>
    <w:uiPriority w:val="0"/>
    <w:rPr>
      <w:rFonts w:ascii="仿宋_GB2312" w:eastAsia="仿宋_GB2312"/>
      <w:color w:val="000000"/>
      <w:sz w:val="21"/>
      <w:szCs w:val="21"/>
      <w:u w:val="single"/>
    </w:rPr>
  </w:style>
  <w:style w:type="paragraph" w:customStyle="1" w:styleId="26">
    <w:name w:val="z-窗体底端"/>
    <w:basedOn w:val="1"/>
    <w:qFormat/>
    <w:uiPriority w:val="0"/>
    <w:pPr>
      <w:pBdr>
        <w:top w:val="single" w:color="000000" w:sz="6" w:space="1"/>
      </w:pBdr>
      <w:jc w:val="center"/>
    </w:pPr>
    <w:rPr>
      <w:rFonts w:ascii="Arial" w:eastAsia="宋体"/>
      <w:vanish/>
      <w:sz w:val="16"/>
    </w:rPr>
  </w:style>
  <w:style w:type="paragraph" w:customStyle="1" w:styleId="27">
    <w:name w:val="z-窗体顶端"/>
    <w:basedOn w:val="1"/>
    <w:qFormat/>
    <w:uiPriority w:val="0"/>
    <w:pPr>
      <w:pBdr>
        <w:bottom w:val="single" w:color="000000" w:sz="6" w:space="1"/>
      </w:pBdr>
      <w:jc w:val="center"/>
    </w:pPr>
    <w:rPr>
      <w:rFonts w:ascii="Arial" w:eastAsia="宋体"/>
      <w:vanish/>
      <w:sz w:val="16"/>
    </w:rPr>
  </w:style>
  <w:style w:type="character" w:customStyle="1" w:styleId="28">
    <w:name w:val="font112"/>
    <w:basedOn w:val="6"/>
    <w:link w:val="1"/>
    <w:qFormat/>
    <w:uiPriority w:val="0"/>
    <w:rPr>
      <w:rFonts w:hint="eastAsia" w:ascii="仿宋_GB2312" w:eastAsia="仿宋_GB2312"/>
      <w:color w:val="000000"/>
      <w:sz w:val="18"/>
      <w:szCs w:val="1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7597</Words>
  <Characters>8107</Characters>
  <Lines>0</Lines>
  <Paragraphs>0</Paragraphs>
  <TotalTime>8</TotalTime>
  <ScaleCrop>false</ScaleCrop>
  <LinksUpToDate>false</LinksUpToDate>
  <CharactersWithSpaces>8320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2023-06-09T01:38:00Z</dcterms:created>
  <dc:creator>Administrator</dc:creator>
  <cp:lastModifiedBy>Administrator</cp:lastModifiedBy>
  <cp:lastPrinted>2023-06-25T01:30:00Z</cp:lastPrinted>
  <dcterms:modified xsi:type="dcterms:W3CDTF">2023-06-28T07:09:53Z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541BBCCFB05E4C7EA850F4BF5E24CE44_13</vt:lpwstr>
  </property>
</Properties>
</file>