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78" w:rsidRPr="008E3378" w:rsidRDefault="008E3378" w:rsidP="008E3378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8E3378"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西安文理学院</w:t>
      </w:r>
    </w:p>
    <w:p w:rsidR="008E3378" w:rsidRPr="008E3378" w:rsidRDefault="008E3378" w:rsidP="008E3378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8E3378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2023年公开招聘高层次人才和紧缺特殊专业人才岗位需求表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0"/>
        <w:gridCol w:w="692"/>
        <w:gridCol w:w="530"/>
        <w:gridCol w:w="2051"/>
        <w:gridCol w:w="677"/>
        <w:gridCol w:w="3695"/>
        <w:gridCol w:w="1155"/>
        <w:gridCol w:w="637"/>
        <w:gridCol w:w="2772"/>
      </w:tblGrid>
      <w:tr w:rsidR="008E3378" w:rsidRPr="008E3378" w:rsidTr="006C22C6">
        <w:trPr>
          <w:trHeight w:val="399"/>
          <w:jc w:val="center"/>
        </w:trPr>
        <w:tc>
          <w:tcPr>
            <w:tcW w:w="600" w:type="dxa"/>
            <w:vMerge w:val="restart"/>
            <w:vAlign w:val="center"/>
          </w:tcPr>
          <w:p w:rsidR="008E3378" w:rsidRPr="008E3378" w:rsidRDefault="008E3378" w:rsidP="006C22C6">
            <w:pPr>
              <w:jc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692" w:type="dxa"/>
            <w:vMerge w:val="restart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/>
              </w:rPr>
              <w:t>单位性质/经费形式</w:t>
            </w:r>
          </w:p>
        </w:tc>
        <w:tc>
          <w:tcPr>
            <w:tcW w:w="530" w:type="dxa"/>
            <w:vMerge w:val="restart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/>
              </w:rPr>
              <w:t>岗位类别</w:t>
            </w:r>
          </w:p>
        </w:tc>
        <w:tc>
          <w:tcPr>
            <w:tcW w:w="2051" w:type="dxa"/>
            <w:vMerge w:val="restart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/>
              </w:rPr>
              <w:t>岗位名称</w:t>
            </w:r>
          </w:p>
        </w:tc>
        <w:tc>
          <w:tcPr>
            <w:tcW w:w="677" w:type="dxa"/>
            <w:vMerge w:val="restart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/>
              </w:rPr>
              <w:t>拟招聘人数</w:t>
            </w:r>
          </w:p>
        </w:tc>
        <w:tc>
          <w:tcPr>
            <w:tcW w:w="8259" w:type="dxa"/>
            <w:gridSpan w:val="4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/>
              </w:rPr>
              <w:t>岗位所需条件</w:t>
            </w:r>
          </w:p>
        </w:tc>
      </w:tr>
      <w:tr w:rsidR="008E3378" w:rsidRPr="008E3378" w:rsidTr="006C22C6">
        <w:trPr>
          <w:trHeight w:val="339"/>
          <w:jc w:val="center"/>
        </w:trPr>
        <w:tc>
          <w:tcPr>
            <w:tcW w:w="600" w:type="dxa"/>
            <w:vMerge/>
            <w:vAlign w:val="center"/>
          </w:tcPr>
          <w:p w:rsidR="008E3378" w:rsidRPr="008E3378" w:rsidRDefault="008E3378" w:rsidP="006C22C6">
            <w:pPr>
              <w:jc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jc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:rsidR="008E3378" w:rsidRPr="008E3378" w:rsidRDefault="008E3378" w:rsidP="006C22C6">
            <w:pPr>
              <w:jc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</w:p>
        </w:tc>
        <w:tc>
          <w:tcPr>
            <w:tcW w:w="2051" w:type="dxa"/>
            <w:vMerge/>
            <w:vAlign w:val="center"/>
          </w:tcPr>
          <w:p w:rsidR="008E3378" w:rsidRPr="008E3378" w:rsidRDefault="008E3378" w:rsidP="006C22C6">
            <w:pPr>
              <w:jc w:val="left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</w:p>
        </w:tc>
        <w:tc>
          <w:tcPr>
            <w:tcW w:w="677" w:type="dxa"/>
            <w:vMerge/>
            <w:vAlign w:val="center"/>
          </w:tcPr>
          <w:p w:rsidR="008E3378" w:rsidRPr="008E3378" w:rsidRDefault="008E3378" w:rsidP="006C22C6">
            <w:pPr>
              <w:jc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/>
              </w:rPr>
              <w:t>专业要求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/>
              </w:rPr>
              <w:t>学历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/>
              </w:rPr>
              <w:t>学位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/>
              </w:rPr>
              <w:t>其他条件</w:t>
            </w:r>
          </w:p>
        </w:tc>
      </w:tr>
      <w:tr w:rsidR="008E3378" w:rsidRPr="008E3378" w:rsidTr="006C22C6">
        <w:trPr>
          <w:trHeight w:val="534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692" w:type="dxa"/>
            <w:vMerge w:val="restart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公益二类/全额拨款</w:t>
            </w: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化学工程与工艺专业教师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化学（0703）、化学工程（081701）；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249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化学专业教师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化学（0703）；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429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食品安全检测专业教师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u w:val="none"/>
                <w:shd w:val="clear" w:color="auto" w:fill="FFFFFF"/>
              </w:rPr>
              <w:t>食品科学与工程（0832）、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应用化学（081704）；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90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4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学前教育专业教师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5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教育学（0401）、</w:t>
            </w: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心理学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（0402）、</w:t>
            </w: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音乐与舞蹈学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（130200）；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513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5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英语专业教师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英语语言文学（050201）、外国语言学及应用语言学（050211）、教育学（0401）；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414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6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小学教育专业教师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数学（0701）、课程与教学论（040102）、学校课程与教学（045171）；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65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7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应用心理学专业教师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教育学（0401）、</w:t>
            </w: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心理学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（0402）；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504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8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书法专业教师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美术与书法（1356）；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399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9</w:t>
            </w:r>
          </w:p>
        </w:tc>
        <w:tc>
          <w:tcPr>
            <w:tcW w:w="692" w:type="dxa"/>
            <w:vMerge w:val="restart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公益二类/全额拨款</w:t>
            </w: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体育教育专业教师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体育学（0403）；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56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10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生物制药专业教师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药学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（1007、0780）、生物医学工程（083100）、生物化工（081703）；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474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11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环境生态工程专业教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lastRenderedPageBreak/>
              <w:t>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lastRenderedPageBreak/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生态学（0713）、环境科学（083001）；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61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lastRenderedPageBreak/>
              <w:t>12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地理空间信息工程专业教师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测绘科学与技术（0816）；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544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13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音乐学专业教师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音乐学（1302）、教育管理（045101）；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具有高校教授任职资格者，学历学位条件可放宽至硕士研究生或专业硕士。</w:t>
            </w:r>
          </w:p>
        </w:tc>
      </w:tr>
      <w:tr w:rsidR="008E3378" w:rsidRPr="008E3378" w:rsidTr="006C22C6">
        <w:trPr>
          <w:trHeight w:val="444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14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音乐表演专业教师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音乐学（1302）；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35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15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美术学专业教师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美术学（130400）、艺术学理论（130100）；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59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16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艺术设计专业教师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建筑学（0813）、风景园林学（083400、097300）、设计学（087200、130500）、设计艺术学（1305L1）、艺术设计（135108）、城市规划（085300）；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553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17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思想政治教育专业教师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4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马克思主义哲学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（010101）、理论经济学（0201）、</w:t>
            </w: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法学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（0301）、政治学（0302）、马克思主义理论（0305）、学校课程与教学（045171）；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50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18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会计专业教师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工商管理（1202）、会计（125300）；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具有高校教授任职资格者，学历学位条件可放宽至硕士研究生。</w:t>
            </w:r>
          </w:p>
        </w:tc>
      </w:tr>
      <w:tr w:rsidR="008E3378" w:rsidRPr="008E3378" w:rsidTr="006C22C6">
        <w:trPr>
          <w:trHeight w:val="41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19</w:t>
            </w:r>
          </w:p>
        </w:tc>
        <w:tc>
          <w:tcPr>
            <w:tcW w:w="692" w:type="dxa"/>
            <w:vMerge w:val="restart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公益二类/全额拨款</w:t>
            </w: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经济与金融专业教师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理论经济学（0201）、应用经济学（0202）、农林经济管理（1203）、金融（025100）；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593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20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养老服务管理专业教师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社会医学与卫生事业管理（107401、120402）、社会保障（120404）；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56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21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物理学专业教师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物理学（0702）、固体力学（077202、080102）、课程与教学论（040102）；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具有高校教授任职资格者，学历学位条件可放宽至硕士研究生。</w:t>
            </w:r>
          </w:p>
        </w:tc>
      </w:tr>
      <w:tr w:rsidR="008E3378" w:rsidRPr="008E3378" w:rsidTr="006C22C6">
        <w:trPr>
          <w:trHeight w:val="493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lastRenderedPageBreak/>
              <w:t>22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材料科学与工程专业教师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材料学（077302、080502）、材料加工工程（077303、080503）；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543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23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机械设计制造及自动化专业教师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机械工程（0802）、工程力学（080104、077204）；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具有高校教授任职资格者，学历学位条件可放宽至硕士研究生。</w:t>
            </w:r>
          </w:p>
        </w:tc>
      </w:tr>
      <w:tr w:rsidR="008E3378" w:rsidRPr="008E3378" w:rsidTr="006C22C6">
        <w:trPr>
          <w:trHeight w:val="65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24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机器人工程专业教师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机械工程（0802）、信息与通信工程（0810）、通信工程（085402）、军事通信</w:t>
            </w: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学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（110503）；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具有高校教授任职资格者，学历学位条件可放宽至硕士研究生。</w:t>
            </w:r>
          </w:p>
        </w:tc>
      </w:tr>
      <w:tr w:rsidR="008E3378" w:rsidRPr="008E3378" w:rsidTr="006C22C6">
        <w:trPr>
          <w:trHeight w:val="154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25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测控技术与仪器专业教师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  <w:t>电子科学与技术</w:t>
            </w:r>
            <w:r w:rsidRPr="008E3378"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u w:val="none"/>
                <w:shd w:val="clear" w:color="auto" w:fill="FFFFFF"/>
              </w:rPr>
              <w:t>（0774、0809）、</w:t>
            </w: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仪器科学与技术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（0804）、电气工程（0808）、</w:t>
            </w:r>
            <w:r w:rsidRPr="008E3378">
              <w:rPr>
                <w:rFonts w:ascii="Helvetica Neue" w:eastAsia="Helvetica Neue" w:hAnsi="Helvetica Neue" w:cs="Helvetica Neue"/>
                <w:sz w:val="21"/>
                <w:szCs w:val="21"/>
                <w:shd w:val="clear" w:color="auto" w:fill="FFFFFF"/>
              </w:rPr>
              <w:t>信息与通信工程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（0810）、</w:t>
            </w: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控制科学与工程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（0811）、</w:t>
            </w:r>
            <w:r w:rsidRPr="008E3378"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u w:val="none"/>
                <w:shd w:val="clear" w:color="auto" w:fill="FFFFFF"/>
              </w:rPr>
              <w:t>计算机科学与技术</w:t>
            </w:r>
            <w:r w:rsidRPr="008E3378"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u w:val="none"/>
                <w:shd w:val="clear" w:color="auto" w:fill="FFFFFF"/>
              </w:rPr>
              <w:t>（0812）、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仪器仪表工程（085407）、人工智能（085410）；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具有高校教授任职资格者，学历学位条件可放宽至硕士研究生。</w:t>
            </w:r>
          </w:p>
        </w:tc>
      </w:tr>
      <w:tr w:rsidR="008E3378" w:rsidRPr="008E3378" w:rsidTr="006C22C6">
        <w:trPr>
          <w:trHeight w:val="66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26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光电信息科学与工程专业教师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电子信息（0854）、</w:t>
            </w: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光学工程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（080300）、光学（070207）；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具有高校教授任职资格者，学历学位条件可放宽至硕士研究生。</w:t>
            </w:r>
          </w:p>
        </w:tc>
      </w:tr>
      <w:tr w:rsidR="008E3378" w:rsidRPr="008E3378" w:rsidTr="006C22C6">
        <w:trPr>
          <w:trHeight w:val="76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27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自动化专业教师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电气工程（0808）、</w:t>
            </w: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控制科学与工程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（0811）、农业电气化与自动化（082804）、机械电子工程（080202）；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403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28</w:t>
            </w:r>
          </w:p>
        </w:tc>
        <w:tc>
          <w:tcPr>
            <w:tcW w:w="692" w:type="dxa"/>
            <w:vMerge w:val="restart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公益二类/全额拨款</w:t>
            </w: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历史学专业教师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中国史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（0602）、世界史（060300）；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29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29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文物与博物馆学专业教师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文物与博物馆（0651），考古学（060100）；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373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30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旅游管理专业教师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旅游管理（120203）；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63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31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汉语言文学专业教师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中国语言文学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（0501）、课程与教学论（040102）；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478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lastRenderedPageBreak/>
              <w:t>32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汉语国际教育专业教师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语言学及应用语言学（050102）、汉语言文字学（050103）、汉语国际教育（045174、045300）；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459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33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秘书学专业教师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新闻传播学（0503）、行政管理（120401）；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283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34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广告学专业教师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中国语言文学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（0501）、</w:t>
            </w: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新闻传播学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（0503）；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354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35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戏剧影视文学专业教师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Helvetica Neue" w:eastAsia="Helvetica Neue" w:hAnsi="Helvetica Neue" w:cs="Helvetica Neue"/>
                <w:sz w:val="21"/>
                <w:szCs w:val="21"/>
                <w:shd w:val="clear" w:color="auto" w:fill="FFFFFF"/>
              </w:rPr>
              <w:t>戏剧与影视学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（1303）、</w:t>
            </w:r>
            <w:r w:rsidRPr="008E3378">
              <w:rPr>
                <w:rFonts w:ascii="宋体" w:eastAsia="宋体" w:hAnsi="宋体" w:cs="宋体"/>
                <w:kern w:val="0"/>
                <w:sz w:val="21"/>
                <w:szCs w:val="21"/>
                <w:lang/>
              </w:rPr>
              <w:t>中国语言文学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（0501）；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533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36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计算机科学与技术专业教师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Helvetica Neue" w:eastAsia="Helvetica Neue" w:hAnsi="Helvetica Neue" w:cs="Helvetica Neue"/>
                <w:sz w:val="21"/>
                <w:szCs w:val="21"/>
                <w:shd w:val="clear" w:color="auto" w:fill="FFFFFF"/>
              </w:rPr>
              <w:t>计算机科学与技术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（0775、0812）；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593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37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软件工程专业教师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2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Helvetica Neue" w:eastAsia="Helvetica Neue" w:hAnsi="Helvetica Neue" w:cs="Helvetica Neue"/>
                <w:sz w:val="21"/>
                <w:szCs w:val="21"/>
                <w:shd w:val="clear" w:color="auto" w:fill="FFFFFF"/>
              </w:rPr>
              <w:t>计算机科学与技术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（0775、0812）、软件工程（083500、085405）；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773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38</w:t>
            </w:r>
          </w:p>
        </w:tc>
        <w:tc>
          <w:tcPr>
            <w:tcW w:w="692" w:type="dxa"/>
            <w:vMerge w:val="restart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公益二类/全额拨款</w:t>
            </w: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数据科学与大数据技术专业教师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Helvetica Neue" w:eastAsia="Helvetica Neue" w:hAnsi="Helvetica Neue" w:cs="Helvetica Neue"/>
                <w:sz w:val="21"/>
                <w:szCs w:val="21"/>
                <w:shd w:val="clear" w:color="auto" w:fill="FFFFFF"/>
              </w:rPr>
              <w:t>计算机科学</w:t>
            </w:r>
            <w:r w:rsidRPr="008E3378">
              <w:rPr>
                <w:rFonts w:ascii="Helvetica Neue" w:eastAsia="Helvetica Neue" w:hAnsi="Helvetica Neue" w:cs="Helvetica Neue"/>
                <w:sz w:val="21"/>
                <w:szCs w:val="21"/>
                <w:shd w:val="clear" w:color="auto" w:fill="FFFFFF"/>
              </w:rPr>
              <w:t>与</w:t>
            </w:r>
            <w:r w:rsidRPr="008E3378">
              <w:rPr>
                <w:rFonts w:ascii="Helvetica Neue" w:eastAsia="Helvetica Neue" w:hAnsi="Helvetica Neue" w:cs="Helvetica Neue"/>
                <w:sz w:val="21"/>
                <w:szCs w:val="21"/>
                <w:shd w:val="clear" w:color="auto" w:fill="FFFFFF"/>
              </w:rPr>
              <w:t>技术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（0775、0812）、人工智能（085410）、大数据技术与工程（085411）；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613"/>
          <w:jc w:val="center"/>
        </w:trPr>
        <w:tc>
          <w:tcPr>
            <w:tcW w:w="60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39</w:t>
            </w:r>
          </w:p>
        </w:tc>
        <w:tc>
          <w:tcPr>
            <w:tcW w:w="692" w:type="dxa"/>
            <w:vMerge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</w:p>
        </w:tc>
        <w:tc>
          <w:tcPr>
            <w:tcW w:w="530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专技</w:t>
            </w:r>
          </w:p>
        </w:tc>
        <w:tc>
          <w:tcPr>
            <w:tcW w:w="2051" w:type="dxa"/>
            <w:vAlign w:val="center"/>
          </w:tcPr>
          <w:p w:rsidR="008E3378" w:rsidRPr="008E3378" w:rsidRDefault="008E3378" w:rsidP="006C22C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数学与应用数学专业教师</w:t>
            </w:r>
          </w:p>
        </w:tc>
        <w:tc>
          <w:tcPr>
            <w:tcW w:w="67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1</w:t>
            </w:r>
          </w:p>
        </w:tc>
        <w:tc>
          <w:tcPr>
            <w:tcW w:w="3695" w:type="dxa"/>
            <w:vAlign w:val="center"/>
          </w:tcPr>
          <w:p w:rsidR="008E3378" w:rsidRPr="008E3378" w:rsidRDefault="008E3378" w:rsidP="006C22C6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Helvetica Neue" w:eastAsia="Helvetica Neue" w:hAnsi="Helvetica Neue" w:cs="Helvetica Neue"/>
                <w:sz w:val="21"/>
                <w:szCs w:val="21"/>
                <w:shd w:val="clear" w:color="auto" w:fill="FFFFFF"/>
              </w:rPr>
              <w:t>数学</w:t>
            </w: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（0701）、课程与教学论（040102）；</w:t>
            </w:r>
          </w:p>
        </w:tc>
        <w:tc>
          <w:tcPr>
            <w:tcW w:w="1155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博士研究生</w:t>
            </w:r>
          </w:p>
        </w:tc>
        <w:tc>
          <w:tcPr>
            <w:tcW w:w="637" w:type="dxa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2772" w:type="dxa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E3378" w:rsidRPr="008E3378" w:rsidTr="006C22C6">
        <w:trPr>
          <w:trHeight w:val="613"/>
          <w:jc w:val="center"/>
        </w:trPr>
        <w:tc>
          <w:tcPr>
            <w:tcW w:w="3873" w:type="dxa"/>
            <w:gridSpan w:val="4"/>
            <w:vAlign w:val="center"/>
          </w:tcPr>
          <w:p w:rsidR="008E3378" w:rsidRPr="008E3378" w:rsidRDefault="008E3378" w:rsidP="006C22C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</w:pPr>
            <w:r w:rsidRPr="008E3378">
              <w:rPr>
                <w:rFonts w:ascii="宋体" w:eastAsia="宋体" w:hAnsi="宋体" w:cs="宋体" w:hint="eastAsia"/>
                <w:kern w:val="0"/>
                <w:sz w:val="21"/>
                <w:szCs w:val="21"/>
                <w:lang/>
              </w:rPr>
              <w:t>合计</w:t>
            </w:r>
          </w:p>
        </w:tc>
        <w:tc>
          <w:tcPr>
            <w:tcW w:w="8936" w:type="dxa"/>
            <w:gridSpan w:val="5"/>
            <w:vAlign w:val="center"/>
          </w:tcPr>
          <w:p w:rsidR="008E3378" w:rsidRPr="008E3378" w:rsidRDefault="008E3378" w:rsidP="006C22C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E3378">
              <w:rPr>
                <w:rFonts w:ascii="宋体" w:eastAsia="宋体" w:hAnsi="宋体" w:cs="宋体" w:hint="eastAsia"/>
                <w:sz w:val="21"/>
                <w:szCs w:val="21"/>
              </w:rPr>
              <w:t>77</w:t>
            </w:r>
          </w:p>
        </w:tc>
      </w:tr>
    </w:tbl>
    <w:p w:rsidR="00131CEB" w:rsidRPr="008E3378" w:rsidRDefault="00131CEB" w:rsidP="008E3378"/>
    <w:sectPr w:rsidR="00131CEB" w:rsidRPr="008E3378" w:rsidSect="00F761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41E" w:rsidRDefault="00EC741E" w:rsidP="00F7612B">
      <w:r>
        <w:separator/>
      </w:r>
    </w:p>
  </w:endnote>
  <w:endnote w:type="continuationSeparator" w:id="1">
    <w:p w:rsidR="00EC741E" w:rsidRDefault="00EC741E" w:rsidP="00F76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41E" w:rsidRDefault="00EC741E" w:rsidP="00F7612B">
      <w:r>
        <w:separator/>
      </w:r>
    </w:p>
  </w:footnote>
  <w:footnote w:type="continuationSeparator" w:id="1">
    <w:p w:rsidR="00EC741E" w:rsidRDefault="00EC741E" w:rsidP="00F76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12B"/>
    <w:rsid w:val="00131CEB"/>
    <w:rsid w:val="008E3378"/>
    <w:rsid w:val="00EC741E"/>
    <w:rsid w:val="00F7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2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1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1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12B"/>
    <w:rPr>
      <w:sz w:val="18"/>
      <w:szCs w:val="18"/>
    </w:rPr>
  </w:style>
  <w:style w:type="character" w:styleId="a5">
    <w:name w:val="Hyperlink"/>
    <w:basedOn w:val="a0"/>
    <w:rsid w:val="00F7612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E33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靳龙</dc:creator>
  <cp:keywords/>
  <dc:description/>
  <cp:lastModifiedBy>靳龙</cp:lastModifiedBy>
  <cp:revision>3</cp:revision>
  <dcterms:created xsi:type="dcterms:W3CDTF">2023-06-28T01:01:00Z</dcterms:created>
  <dcterms:modified xsi:type="dcterms:W3CDTF">2023-06-28T01:04:00Z</dcterms:modified>
</cp:coreProperties>
</file>