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Calibri" w:hAnsi="Calibri" w:eastAsia="仿宋_GB2312" w:cs="Calibri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Calibri" w:hAnsi="Calibri" w:eastAsia="仿宋_GB2312" w:cs="Calibri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eastAsia="仿宋_GB2312" w:cs="Calibri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default" w:ascii="Calibri" w:hAnsi="Calibri" w:eastAsia="仿宋_GB2312" w:cs="Calibri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常宁市卫健系统急需紧缺专业技术人才需求目录</w:t>
      </w:r>
    </w:p>
    <w:tbl>
      <w:tblPr>
        <w:tblStyle w:val="8"/>
        <w:tblW w:w="154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1035"/>
        <w:gridCol w:w="675"/>
        <w:gridCol w:w="1065"/>
        <w:gridCol w:w="1290"/>
        <w:gridCol w:w="3135"/>
        <w:gridCol w:w="3765"/>
        <w:gridCol w:w="2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tblHeader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引进方式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（执业资格）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常宁市人民医院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临床医师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执业医师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神经病学、内科学、儿</w:t>
            </w: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科学</w:t>
            </w: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、外科学、妇产科学、肿瘤学、麻醉学、急诊医学、</w:t>
            </w: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中西医结合临床</w:t>
            </w: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、临床医学硕士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常宁市人民医院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中医师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执业中医师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中</w:t>
            </w: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医</w:t>
            </w: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内科</w:t>
            </w: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学</w:t>
            </w: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、中医外科学、中医骨伤科学、针灸推拿学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常宁市人民医院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病理检验</w:t>
            </w: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病理学与病理生理学、临床检验诊断学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有执业证优先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常宁市人民医院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药学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药学硕士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常宁市人民医院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外科医师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副主任医师及以上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外科学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常宁市人民医院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临床医师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执业医师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临床医学</w:t>
            </w: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硕士、中医硕士、针灸推拿学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常宁市中医医院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硕士</w:t>
            </w:r>
            <w:r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研究生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执业医师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2023届毕业生应于2024年12月31日前取得执业</w:t>
            </w: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医师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证书</w:t>
            </w: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外科学、中西医结合临床、急诊医学、皮肤病与性病学、眼科学、精神病与精神卫生学、中医内科学、中医外科学、中医骨伤科学、中医硕士、内科学、儿科学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常宁市中医医院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执业医师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内科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学、精神病与精神卫生学、中西医</w:t>
            </w: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结合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临床、儿科学、中医</w:t>
            </w: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硕士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、针灸推拿学、眼</w:t>
            </w: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科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学、影像</w:t>
            </w: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医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学</w:t>
            </w: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与核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医学、</w:t>
            </w:r>
            <w:r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康复医学与理疗学</w:t>
            </w:r>
            <w:r>
              <w:rPr>
                <w:rFonts w:hint="default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中医儿科学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常宁市中医医院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神经外科医师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本科学士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副主任医师</w:t>
            </w: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及以上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本科为临床医学类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  <w:t>职称专业为</w:t>
            </w:r>
            <w:r>
              <w:rPr>
                <w:rFonts w:hint="default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  <w:t>神经外科方向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常宁市中医医院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药师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硕士</w:t>
            </w:r>
            <w:r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药师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2023届毕业生应于2024年12月31日前取得药师资格证书</w:t>
            </w: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药剂学、中药学硕士、药学硕士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30周岁以下</w:t>
            </w:r>
            <w:r>
              <w:rPr>
                <w:rFonts w:hint="eastAsia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（2023年应届毕业生除外）</w:t>
            </w:r>
            <w:r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需取得药师职称，30周岁以上需取得主管药师职称。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常宁市妇幼保健计划生育服务中心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  <w:t>执业医师资格证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  <w:r>
              <w:rPr>
                <w:rFonts w:hint="default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  <w:r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皮肤病与性病学</w:t>
            </w: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眼科学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Theme="minorAscii" w:hAnsiTheme="minorAscii" w:eastAsiaTheme="majorEastAsia" w:cstheme="majorEastAsia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Theme="minorAscii" w:hAnsiTheme="minorAscii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常宁市妇幼保健计划生育服务中心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治疗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医学与理疗学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常宁市妇幼保健计划生育服务中心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中医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  <w:r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硕士、针炙推拿学、中医儿科学、康复医学与理疗学、中医妇科学、中医内科学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861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常宁市妇幼保健计划生育服务中心</w:t>
            </w:r>
          </w:p>
        </w:tc>
        <w:tc>
          <w:tcPr>
            <w:tcW w:w="1035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口腔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医师</w:t>
            </w:r>
          </w:p>
        </w:tc>
        <w:tc>
          <w:tcPr>
            <w:tcW w:w="675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全职引进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Ascii" w:hAnsiTheme="minorAscii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313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Ascii" w:hAnsiTheme="minorAscii" w:eastAsiaTheme="majorEastAsia" w:cstheme="maj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口腔临床医学、口腔医学硕士</w:t>
            </w:r>
          </w:p>
        </w:tc>
        <w:tc>
          <w:tcPr>
            <w:tcW w:w="267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Ascii" w:hAnsiTheme="minorAscii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450" w:lineRule="atLeast"/>
        <w:jc w:val="left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kNThkMGMwMjFiOGU4Yjg1NTNhNzMwN2QzNzVhMTIifQ=="/>
  </w:docVars>
  <w:rsids>
    <w:rsidRoot w:val="00BD2ED8"/>
    <w:rsid w:val="00045D29"/>
    <w:rsid w:val="00196CCE"/>
    <w:rsid w:val="00797329"/>
    <w:rsid w:val="00810FE5"/>
    <w:rsid w:val="00833048"/>
    <w:rsid w:val="009A5C11"/>
    <w:rsid w:val="00A40BCF"/>
    <w:rsid w:val="00A45F0B"/>
    <w:rsid w:val="00BD2ED8"/>
    <w:rsid w:val="00C717DF"/>
    <w:rsid w:val="00D14E20"/>
    <w:rsid w:val="07F760B5"/>
    <w:rsid w:val="0AA93D59"/>
    <w:rsid w:val="118F2121"/>
    <w:rsid w:val="134E29AE"/>
    <w:rsid w:val="13960DCD"/>
    <w:rsid w:val="17C7028A"/>
    <w:rsid w:val="1BB951E0"/>
    <w:rsid w:val="29F412E6"/>
    <w:rsid w:val="2F1500A5"/>
    <w:rsid w:val="3AAA04A9"/>
    <w:rsid w:val="48F75C14"/>
    <w:rsid w:val="4A3227FF"/>
    <w:rsid w:val="4B9257FC"/>
    <w:rsid w:val="501F1978"/>
    <w:rsid w:val="535F6BBC"/>
    <w:rsid w:val="53697D82"/>
    <w:rsid w:val="5E5A4AF5"/>
    <w:rsid w:val="60B0680E"/>
    <w:rsid w:val="71E500FD"/>
    <w:rsid w:val="72161365"/>
    <w:rsid w:val="77A17772"/>
    <w:rsid w:val="790D1EEE"/>
    <w:rsid w:val="7AB7633A"/>
    <w:rsid w:val="7E5D4AF9"/>
    <w:rsid w:val="7F7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iner_pi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qowt-font9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1363</Characters>
  <Lines>35</Lines>
  <Paragraphs>10</Paragraphs>
  <TotalTime>1</TotalTime>
  <ScaleCrop>false</ScaleCrop>
  <LinksUpToDate>false</LinksUpToDate>
  <CharactersWithSpaces>1709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2023-04-11T00:49:00Z</dcterms:created>
  <dc:creator>Administrator</dc:creator>
  <cp:lastModifiedBy>Administrator</cp:lastModifiedBy>
  <cp:lastPrinted>2023-06-29T00:50:00Z</cp:lastPrinted>
  <dcterms:modified xsi:type="dcterms:W3CDTF">2023-06-29T02:47:42Z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1127A1CDC09D4CC38C8FCAA8A95B725B_13</vt:lpwstr>
  </property>
</Properties>
</file>