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eastAsia="仿宋_GB2312"/>
          <w:kern w:val="0"/>
          <w:sz w:val="32"/>
          <w:szCs w:val="32"/>
        </w:rPr>
      </w:pPr>
      <w:r>
        <w:rPr>
          <w:rStyle w:val="6"/>
          <w:rFonts w:hint="eastAsia" w:eastAsia="仿宋_GB2312"/>
          <w:kern w:val="0"/>
          <w:sz w:val="32"/>
          <w:szCs w:val="32"/>
        </w:rPr>
        <w:t>附件1</w:t>
      </w:r>
    </w:p>
    <w:p>
      <w:pPr>
        <w:jc w:val="center"/>
        <w:rPr>
          <w:rStyle w:val="6"/>
          <w:rFonts w:ascii="方正小标宋简体" w:hAnsi="宋体" w:eastAsia="方正小标宋简体"/>
          <w:kern w:val="0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宋体" w:eastAsia="方正小标宋简体"/>
          <w:kern w:val="0"/>
          <w:sz w:val="44"/>
          <w:szCs w:val="44"/>
        </w:rPr>
        <w:t>茂名博贺新港区建设指挥部办公室</w:t>
      </w:r>
      <w:r>
        <w:rPr>
          <w:rStyle w:val="6"/>
          <w:rFonts w:ascii="方正小标宋简体" w:hAnsi="宋体" w:eastAsia="方正小标宋简体"/>
          <w:kern w:val="0"/>
          <w:sz w:val="44"/>
          <w:szCs w:val="44"/>
        </w:rPr>
        <w:t>招聘职位表</w:t>
      </w:r>
      <w:bookmarkEnd w:id="0"/>
    </w:p>
    <w:tbl>
      <w:tblPr>
        <w:tblStyle w:val="4"/>
        <w:tblW w:w="1338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33"/>
        <w:gridCol w:w="3728"/>
        <w:gridCol w:w="955"/>
        <w:gridCol w:w="949"/>
        <w:gridCol w:w="3313"/>
        <w:gridCol w:w="108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37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9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33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招聘要求</w:t>
            </w:r>
          </w:p>
        </w:tc>
        <w:tc>
          <w:tcPr>
            <w:tcW w:w="10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高级工程师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土木工程（A0814）、土木类（B0811）、建筑类（B0810）</w:t>
            </w:r>
          </w:p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rPr>
                <w:rStyle w:val="6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本科及</w:t>
            </w:r>
          </w:p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以上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3313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</w:rPr>
              <w:t>具有建筑工程建设项目的技术管理相关经验优先。</w:t>
            </w:r>
          </w:p>
        </w:tc>
        <w:tc>
          <w:tcPr>
            <w:tcW w:w="108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35周岁及以上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7600元/月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中级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工程师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交通运输工程（A0823）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、交通运输（A0847）、交通运输类（B0819）</w:t>
            </w:r>
          </w:p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rPr>
                <w:rStyle w:val="6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本科及</w:t>
            </w:r>
          </w:p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以上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3313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</w:rPr>
              <w:t>招聘路桥专业一名、公路专业一名。</w:t>
            </w:r>
          </w:p>
        </w:tc>
        <w:tc>
          <w:tcPr>
            <w:tcW w:w="108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30周岁及以上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6900元/月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工程人员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水利工程（A0815）、土木工程（A0814）、</w:t>
            </w:r>
            <w:r>
              <w:rPr>
                <w:rStyle w:val="6"/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交通运输工程（A0823）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土木类（B0811）、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市政工程类(C0820)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</w:rPr>
              <w:t>建设工程管理类（C0817）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水利工程与管理类（C0822）、土建施工类（C0818）</w:t>
            </w: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大专及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以上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33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需具备相关专业毕业证书，具有驾照者优先。</w:t>
            </w:r>
          </w:p>
        </w:tc>
        <w:tc>
          <w:tcPr>
            <w:tcW w:w="10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4900元/月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M2Q3NzAyMGVlNzQ1OGVmNjcxMzJmOGVkOTdkMGYifQ=="/>
  </w:docVars>
  <w:rsids>
    <w:rsidRoot w:val="4CF52C10"/>
    <w:rsid w:val="4CF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2023-08-02T01:43:00Z</dcterms:created>
  <dc:creator>LENOVO</dc:creator>
  <cp:lastModifiedBy>LENOVO</cp:lastModifiedBy>
  <dcterms:modified xsi:type="dcterms:W3CDTF">2023-08-02T01:44:10Z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A7738AA3980E42789100F1B870E28638_11</vt:lpwstr>
  </property>
</Properties>
</file>