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6"/>
          <w:lang w:val="en-US" w:eastAsia="zh-CN"/>
        </w:rPr>
      </w:pPr>
      <w:r>
        <w:rPr>
          <w:rFonts w:hint="eastAsia" w:ascii="黑体" w:hAnsi="黑体" w:eastAsia="黑体"/>
          <w:sz w:val="36"/>
        </w:rPr>
        <w:t>附件</w:t>
      </w:r>
      <w:r>
        <w:rPr>
          <w:rFonts w:hint="eastAsia" w:ascii="黑体" w:hAnsi="黑体" w:eastAsia="黑体"/>
          <w:sz w:val="36"/>
          <w:lang w:val="en-US" w:eastAsia="zh-CN"/>
        </w:rPr>
        <w:t>2</w:t>
      </w:r>
    </w:p>
    <w:p>
      <w:pPr>
        <w:widowControl/>
        <w:ind w:firstLine="1801" w:firstLineChars="500"/>
        <w:jc w:val="left"/>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bookmarkStart w:id="1" w:name="_GoBack"/>
      <w:bookmarkEnd w:id="1"/>
      <w:r>
        <w:rPr>
          <w:rFonts w:hint="eastAsia" w:ascii="楷体" w:hAnsi="楷体" w:eastAsia="楷体"/>
          <w:b/>
          <w:bCs/>
          <w:color w:val="000000" w:themeColor="text1"/>
          <w:sz w:val="32"/>
          <w:szCs w:val="44"/>
          <w:lang w:val="en-US" w:eastAsia="zh-CN"/>
          <w14:textFill>
            <w14:solidFill>
              <w14:schemeClr w14:val="tx1"/>
            </w14:solidFill>
          </w14:textFill>
        </w:rPr>
        <w:t>本次招聘所涉及的专业目录</w:t>
      </w:r>
      <w:r>
        <w:rPr>
          <w:rFonts w:hint="eastAsia" w:ascii="楷体" w:hAnsi="楷体" w:eastAsia="楷体"/>
          <w:b/>
          <w:bCs/>
          <w:color w:val="000000" w:themeColor="text1"/>
          <w:sz w:val="32"/>
          <w:szCs w:val="44"/>
          <w14:textFill>
            <w14:solidFill>
              <w14:schemeClr w14:val="tx1"/>
            </w14:solidFill>
          </w14:textFill>
        </w:rPr>
        <w:t>）</w:t>
      </w:r>
    </w:p>
    <w:tbl>
      <w:tblPr>
        <w:tblStyle w:val="8"/>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679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67"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790"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67"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790"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sz w:val="18"/>
                <w:szCs w:val="21"/>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jc w:val="center"/>
        </w:trPr>
        <w:tc>
          <w:tcPr>
            <w:tcW w:w="1267" w:type="dxa"/>
            <w:vMerge w:val="continue"/>
            <w:shd w:val="clear" w:color="auto" w:fill="auto"/>
            <w:vAlign w:val="center"/>
          </w:tcPr>
          <w:p>
            <w:pPr>
              <w:jc w:val="center"/>
              <w:rPr>
                <w:rFonts w:ascii="Times New Roman" w:hAnsi="Times New Roman" w:cs="Times New Roman"/>
                <w:b/>
              </w:rPr>
            </w:pPr>
          </w:p>
        </w:tc>
        <w:tc>
          <w:tcPr>
            <w:tcW w:w="6790" w:type="dxa"/>
            <w:shd w:val="clear" w:color="auto" w:fill="auto"/>
            <w:vAlign w:val="center"/>
          </w:tcPr>
          <w:p>
            <w:pPr>
              <w:rPr>
                <w:rFonts w:ascii="Times New Roman" w:hAnsi="Times New Roman" w:cs="Times New Roman"/>
              </w:rPr>
            </w:pPr>
            <w:r>
              <w:rPr>
                <w:rFonts w:hint="eastAsia" w:ascii="Times New Roman" w:hAnsi="Times New Roman" w:cs="Times New Roman"/>
                <w:sz w:val="18"/>
                <w:szCs w:val="21"/>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 w:val="18"/>
                <w:szCs w:val="18"/>
              </w:rPr>
              <w:t>农业管理（防灾减灾与应急管理方向），</w:t>
            </w:r>
            <w:r>
              <w:rPr>
                <w:rFonts w:hint="eastAsia" w:ascii="Times New Roman" w:hAnsi="Times New Roman" w:cs="Times New Roman"/>
                <w:sz w:val="18"/>
                <w:szCs w:val="21"/>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7" w:type="dxa"/>
            <w:vMerge w:val="restart"/>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790" w:type="dxa"/>
            <w:shd w:val="clear" w:color="auto" w:fill="auto"/>
            <w:vAlign w:val="center"/>
          </w:tcPr>
          <w:p>
            <w:pPr>
              <w:rPr>
                <w:rFonts w:ascii="Times New Roman" w:hAnsi="Times New Roman" w:cs="Times New Roman"/>
              </w:rPr>
            </w:pPr>
            <w:r>
              <w:rPr>
                <w:rFonts w:hint="eastAsia" w:ascii="Times New Roman" w:hAnsi="Times New Roman" w:cs="Times New Roman"/>
                <w:sz w:val="18"/>
                <w:szCs w:val="21"/>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jc w:val="center"/>
        </w:trPr>
        <w:tc>
          <w:tcPr>
            <w:tcW w:w="1267"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790"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sz w:val="18"/>
                <w:szCs w:val="21"/>
              </w:rPr>
              <w:t>计算机系统结构，计算机软件与理论，计算机应用技术，计算机技术，电子与通信工程，软件科学，软件工程，通信与信息系统，模式识别智能系统，计算机网络，信息资源管理，光电信息科学与工程，信号与信息处理，测试计量技术及仪器，电磁场与微波技术，大数据科学与技术，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67"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财务会计类</w:t>
            </w:r>
          </w:p>
        </w:tc>
        <w:tc>
          <w:tcPr>
            <w:tcW w:w="6790" w:type="dxa"/>
            <w:tcBorders>
              <w:top w:val="single" w:color="auto" w:sz="12" w:space="0"/>
            </w:tcBorders>
            <w:shd w:val="clear" w:color="auto" w:fill="auto"/>
            <w:vAlign w:val="center"/>
          </w:tcPr>
          <w:p>
            <w:pPr>
              <w:rPr>
                <w:rFonts w:ascii="Times New Roman" w:hAnsi="Times New Roman" w:cs="Times New Roman"/>
                <w:sz w:val="18"/>
                <w:szCs w:val="21"/>
              </w:rPr>
            </w:pPr>
            <w:r>
              <w:rPr>
                <w:rFonts w:hint="eastAsia" w:ascii="Times New Roman" w:hAnsi="Times New Roman" w:cs="Times New Roman"/>
                <w:sz w:val="18"/>
                <w:szCs w:val="21"/>
              </w:rPr>
              <w:t>会计学，财务管理，财政学，审计学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67"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790" w:type="dxa"/>
            <w:tcBorders>
              <w:bottom w:val="single" w:color="auto" w:sz="12" w:space="0"/>
            </w:tcBorders>
            <w:shd w:val="clear" w:color="auto" w:fill="auto"/>
            <w:vAlign w:val="center"/>
          </w:tcPr>
          <w:p>
            <w:pPr>
              <w:rPr>
                <w:rFonts w:ascii="Times New Roman" w:hAnsi="Times New Roman" w:cs="Times New Roman"/>
                <w:sz w:val="18"/>
                <w:szCs w:val="21"/>
              </w:rPr>
            </w:pPr>
            <w:r>
              <w:rPr>
                <w:rFonts w:hint="eastAsia" w:ascii="Times New Roman" w:hAnsi="Times New Roman" w:cs="Times New Roman"/>
                <w:sz w:val="18"/>
                <w:szCs w:val="21"/>
              </w:rPr>
              <w:t>会计学，会计，财务管理，财政学，会计与金融管理，会计与财务管理，财务会计，审计学，审计</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4NDBhYWQxNTlmMjgwMDg3Nzg5NTg3M2Y2NzdhNDQifQ=="/>
  </w:docVars>
  <w:rsids>
    <w:rsidRoot w:val="00EB0050"/>
    <w:rsid w:val="004C6B9C"/>
    <w:rsid w:val="00EB0050"/>
    <w:rsid w:val="060A69E9"/>
    <w:rsid w:val="62486B76"/>
    <w:rsid w:val="642A1208"/>
    <w:rsid w:val="7517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字符"/>
    <w:basedOn w:val="10"/>
    <w:link w:val="5"/>
    <w:qFormat/>
    <w:uiPriority w:val="0"/>
    <w:rPr>
      <w:rFonts w:asciiTheme="minorHAnsi" w:hAnsiTheme="minorHAnsi" w:eastAsiaTheme="minorEastAsia" w:cstheme="minorBidi"/>
      <w:kern w:val="2"/>
      <w:sz w:val="18"/>
      <w:szCs w:val="18"/>
    </w:rPr>
  </w:style>
  <w:style w:type="character" w:customStyle="1" w:styleId="14">
    <w:name w:val="页脚 字符"/>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字符"/>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0C48-FF77-4AEF-99E1-0524E14CE383}">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2</Pages>
  <Words>1703</Words>
  <Characters>1716</Characters>
  <Lines>1</Lines>
  <Paragraphs>5</Paragraphs>
  <TotalTime>7</TotalTime>
  <ScaleCrop>false</ScaleCrop>
  <LinksUpToDate>false</LinksUpToDate>
  <CharactersWithSpaces>1721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2020-11-06T05:44:00Z</dcterms:created>
  <dc:creator>qxrc</dc:creator>
  <cp:lastModifiedBy>Administrator</cp:lastModifiedBy>
  <cp:lastPrinted>2023-08-03T09:02:00Z</cp:lastPrinted>
  <dcterms:modified xsi:type="dcterms:W3CDTF">2023-08-04T02:13:36Z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B67FFDED56544AF1B73FBDE8689185A0_13</vt:lpwstr>
  </property>
</Properties>
</file>