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6" w:lineRule="exact"/>
        <w:rPr>
          <w:rFonts w:hint="eastAsia" w:eastAsia="方正黑体简体" w:cs="黑体"/>
          <w:b w:val="0"/>
          <w:bCs/>
        </w:rPr>
      </w:pPr>
      <w:r>
        <w:rPr>
          <w:rFonts w:hint="eastAsia" w:eastAsia="方正黑体简体" w:cs="黑体"/>
          <w:b w:val="0"/>
          <w:bCs/>
        </w:rPr>
        <w:t>附件1</w:t>
      </w:r>
    </w:p>
    <w:p>
      <w:pPr>
        <w:pStyle w:val="2"/>
        <w:spacing w:line="300" w:lineRule="exact"/>
        <w:rPr>
          <w:rFonts w:hint="eastAsia" w:eastAsia="方正黑体简体" w:cs="黑体"/>
          <w:b w:val="0"/>
          <w:bCs/>
        </w:rPr>
      </w:pPr>
    </w:p>
    <w:p>
      <w:pPr>
        <w:pStyle w:val="2"/>
        <w:spacing w:line="576" w:lineRule="exact"/>
        <w:jc w:val="center"/>
        <w:rPr>
          <w:rFonts w:hint="eastAsia" w:eastAsia="方正小标宋简体" w:cs="宋体"/>
          <w:b w:val="0"/>
          <w:sz w:val="44"/>
          <w:szCs w:val="44"/>
        </w:rPr>
      </w:pPr>
      <w:r>
        <w:rPr>
          <w:rFonts w:hint="eastAsia" w:eastAsia="方正小标宋简体" w:cs="宋体"/>
          <w:b w:val="0"/>
          <w:sz w:val="44"/>
          <w:szCs w:val="44"/>
        </w:rPr>
        <w:t>招聘单位基本情况</w:t>
      </w:r>
      <w:bookmarkStart w:id="0" w:name="_GoBack"/>
      <w:bookmarkEnd w:id="0"/>
    </w:p>
    <w:p>
      <w:pPr>
        <w:pStyle w:val="2"/>
        <w:spacing w:line="300" w:lineRule="exact"/>
        <w:jc w:val="center"/>
        <w:rPr>
          <w:rFonts w:hint="eastAsia" w:eastAsia="方正小标宋简体" w:cs="宋体"/>
          <w:b w:val="0"/>
          <w:sz w:val="44"/>
          <w:szCs w:val="44"/>
        </w:rPr>
      </w:pPr>
    </w:p>
    <w:tbl>
      <w:tblPr>
        <w:tblStyle w:val="4"/>
        <w:tblW w:w="13909" w:type="dxa"/>
        <w:jc w:val="center"/>
        <w:tblLayout w:type="autofit"/>
        <w:tblCellMar>
          <w:top w:w="0" w:type="dxa"/>
          <w:left w:w="108" w:type="dxa"/>
          <w:bottom w:w="0" w:type="dxa"/>
          <w:right w:w="108" w:type="dxa"/>
        </w:tblCellMar>
      </w:tblPr>
      <w:tblGrid>
        <w:gridCol w:w="625"/>
        <w:gridCol w:w="1770"/>
        <w:gridCol w:w="1764"/>
        <w:gridCol w:w="952"/>
        <w:gridCol w:w="2678"/>
        <w:gridCol w:w="6120"/>
      </w:tblGrid>
      <w:tr>
        <w:tblPrEx>
          <w:tblCellMar>
            <w:top w:w="0" w:type="dxa"/>
            <w:left w:w="108" w:type="dxa"/>
            <w:bottom w:w="0" w:type="dxa"/>
            <w:right w:w="108" w:type="dxa"/>
          </w:tblCellMar>
        </w:tblPrEx>
        <w:trPr>
          <w:trHeight w:val="567" w:hRule="atLeast"/>
          <w:tblHeader/>
          <w:jc w:val="center"/>
        </w:trPr>
        <w:tc>
          <w:tcPr>
            <w:tcW w:w="6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方正黑体简体" w:hAnsi="宋体" w:eastAsia="方正黑体简体" w:cs="宋体"/>
                <w:bCs/>
                <w:sz w:val="20"/>
                <w:szCs w:val="20"/>
              </w:rPr>
            </w:pPr>
            <w:r>
              <w:rPr>
                <w:rFonts w:hint="eastAsia" w:ascii="方正黑体简体" w:hAnsi="宋体" w:eastAsia="方正黑体简体" w:cs="宋体"/>
                <w:bCs/>
                <w:kern w:val="0"/>
                <w:sz w:val="20"/>
                <w:szCs w:val="20"/>
                <w:lang w:bidi="ar"/>
              </w:rPr>
              <w:t>序号</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方正黑体简体" w:hAnsi="宋体" w:eastAsia="方正黑体简体" w:cs="宋体"/>
                <w:bCs/>
                <w:sz w:val="20"/>
                <w:szCs w:val="20"/>
              </w:rPr>
            </w:pPr>
            <w:r>
              <w:rPr>
                <w:rFonts w:hint="eastAsia" w:ascii="方正黑体简体" w:hAnsi="宋体" w:eastAsia="方正黑体简体" w:cs="宋体"/>
                <w:bCs/>
                <w:kern w:val="0"/>
                <w:sz w:val="20"/>
                <w:szCs w:val="20"/>
                <w:lang w:bidi="ar"/>
              </w:rPr>
              <w:t>主管部门</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方正黑体简体" w:hAnsi="宋体" w:eastAsia="方正黑体简体" w:cs="宋体"/>
                <w:bCs/>
                <w:sz w:val="20"/>
                <w:szCs w:val="20"/>
              </w:rPr>
            </w:pPr>
            <w:r>
              <w:rPr>
                <w:rFonts w:hint="eastAsia" w:ascii="方正黑体简体" w:hAnsi="宋体" w:eastAsia="方正黑体简体" w:cs="宋体"/>
                <w:bCs/>
                <w:kern w:val="0"/>
                <w:sz w:val="20"/>
                <w:szCs w:val="20"/>
                <w:lang w:bidi="ar"/>
              </w:rPr>
              <w:t>单位名称</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方正黑体简体" w:hAnsi="宋体" w:eastAsia="方正黑体简体" w:cs="宋体"/>
                <w:bCs/>
                <w:sz w:val="20"/>
                <w:szCs w:val="20"/>
              </w:rPr>
            </w:pPr>
            <w:r>
              <w:rPr>
                <w:rFonts w:hint="eastAsia" w:ascii="方正黑体简体" w:hAnsi="宋体" w:eastAsia="方正黑体简体" w:cs="宋体"/>
                <w:bCs/>
                <w:kern w:val="0"/>
                <w:sz w:val="20"/>
                <w:szCs w:val="20"/>
                <w:lang w:bidi="ar"/>
              </w:rPr>
              <w:t>经费性质</w:t>
            </w:r>
          </w:p>
        </w:tc>
        <w:tc>
          <w:tcPr>
            <w:tcW w:w="267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方正黑体简体" w:hAnsi="宋体" w:eastAsia="方正黑体简体" w:cs="宋体"/>
                <w:bCs/>
                <w:sz w:val="20"/>
                <w:szCs w:val="20"/>
              </w:rPr>
            </w:pPr>
            <w:r>
              <w:rPr>
                <w:rFonts w:hint="eastAsia" w:ascii="方正黑体简体" w:hAnsi="宋体" w:eastAsia="方正黑体简体" w:cs="宋体"/>
                <w:bCs/>
                <w:kern w:val="0"/>
                <w:sz w:val="20"/>
                <w:szCs w:val="20"/>
                <w:lang w:bidi="ar"/>
              </w:rPr>
              <w:t>单位地址</w:t>
            </w:r>
          </w:p>
        </w:tc>
        <w:tc>
          <w:tcPr>
            <w:tcW w:w="61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方正黑体简体" w:hAnsi="宋体" w:eastAsia="方正黑体简体" w:cs="宋体"/>
                <w:bCs/>
                <w:sz w:val="20"/>
                <w:szCs w:val="20"/>
              </w:rPr>
            </w:pPr>
            <w:r>
              <w:rPr>
                <w:rFonts w:hint="eastAsia" w:ascii="方正黑体简体" w:hAnsi="宋体" w:eastAsia="方正黑体简体" w:cs="宋体"/>
                <w:bCs/>
                <w:kern w:val="0"/>
                <w:sz w:val="20"/>
                <w:szCs w:val="20"/>
                <w:lang w:bidi="ar"/>
              </w:rPr>
              <w:t>主要职能、简介</w:t>
            </w:r>
          </w:p>
        </w:tc>
      </w:tr>
      <w:tr>
        <w:tblPrEx>
          <w:tblCellMar>
            <w:top w:w="0" w:type="dxa"/>
            <w:left w:w="108" w:type="dxa"/>
            <w:bottom w:w="0" w:type="dxa"/>
            <w:right w:w="108" w:type="dxa"/>
          </w:tblCellMar>
        </w:tblPrEx>
        <w:trPr>
          <w:trHeight w:val="822" w:hRule="atLeast"/>
          <w:jc w:val="center"/>
        </w:trPr>
        <w:tc>
          <w:tcPr>
            <w:tcW w:w="6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sz w:val="20"/>
                <w:szCs w:val="20"/>
              </w:rPr>
            </w:pPr>
            <w:r>
              <w:rPr>
                <w:rFonts w:hint="eastAsia" w:ascii="宋体" w:hAnsi="宋体" w:cs="宋体"/>
                <w:sz w:val="20"/>
                <w:szCs w:val="20"/>
              </w:rPr>
              <w:t>1</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sz w:val="20"/>
                <w:szCs w:val="20"/>
              </w:rPr>
            </w:pPr>
            <w:r>
              <w:rPr>
                <w:rFonts w:hint="eastAsia" w:ascii="宋体" w:hAnsi="宋体" w:cs="宋体"/>
                <w:kern w:val="0"/>
                <w:sz w:val="20"/>
                <w:szCs w:val="20"/>
                <w:lang w:bidi="ar"/>
              </w:rPr>
              <w:t>广元市利州区住建局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广元市利州区村镇建设发展中心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财政全</w:t>
            </w:r>
          </w:p>
          <w:p>
            <w:pPr>
              <w:widowControl/>
              <w:spacing w:line="300" w:lineRule="exact"/>
              <w:jc w:val="center"/>
              <w:textAlignment w:val="center"/>
              <w:rPr>
                <w:rFonts w:hint="eastAsia" w:ascii="宋体" w:hAnsi="宋体" w:cs="宋体"/>
                <w:sz w:val="20"/>
                <w:szCs w:val="20"/>
              </w:rPr>
            </w:pPr>
            <w:r>
              <w:rPr>
                <w:rFonts w:hint="eastAsia" w:ascii="宋体" w:hAnsi="宋体" w:cs="宋体"/>
                <w:kern w:val="0"/>
                <w:sz w:val="20"/>
                <w:szCs w:val="20"/>
                <w:lang w:bidi="ar"/>
              </w:rPr>
              <w:t>额拨款</w:t>
            </w:r>
          </w:p>
        </w:tc>
        <w:tc>
          <w:tcPr>
            <w:tcW w:w="267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sz w:val="20"/>
                <w:szCs w:val="20"/>
              </w:rPr>
            </w:pPr>
            <w:r>
              <w:rPr>
                <w:rFonts w:hint="eastAsia" w:ascii="宋体" w:hAnsi="宋体" w:cs="宋体"/>
                <w:kern w:val="0"/>
                <w:sz w:val="20"/>
                <w:szCs w:val="20"/>
                <w:lang w:bidi="ar"/>
              </w:rPr>
              <w:t>广元市利州区万源街道办事处翠云路136号</w:t>
            </w:r>
          </w:p>
        </w:tc>
        <w:tc>
          <w:tcPr>
            <w:tcW w:w="61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sz w:val="20"/>
                <w:szCs w:val="20"/>
              </w:rPr>
            </w:pPr>
            <w:r>
              <w:rPr>
                <w:rFonts w:hint="eastAsia" w:ascii="宋体" w:hAnsi="宋体" w:cs="宋体"/>
                <w:sz w:val="20"/>
                <w:szCs w:val="20"/>
              </w:rPr>
              <w:t>编制全区经济适用房、安居房、廉租住房和危旧房（棚户区）改造规划；制定全区经济适用房、安居房、廉租住房和危旧房（棚户区）改造年度工作计划；负责全区住房保障统计和档案管理工作。 负责全区棚户区改造的调查研究，协调推进工作。</w:t>
            </w:r>
          </w:p>
        </w:tc>
      </w:tr>
      <w:tr>
        <w:tblPrEx>
          <w:tblCellMar>
            <w:top w:w="0" w:type="dxa"/>
            <w:left w:w="108" w:type="dxa"/>
            <w:bottom w:w="0" w:type="dxa"/>
            <w:right w:w="108" w:type="dxa"/>
          </w:tblCellMar>
        </w:tblPrEx>
        <w:trPr>
          <w:trHeight w:val="822" w:hRule="atLeast"/>
          <w:jc w:val="center"/>
        </w:trPr>
        <w:tc>
          <w:tcPr>
            <w:tcW w:w="6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2</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广元市利州区融媒体中心</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广元市利州区融媒体中心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财政全</w:t>
            </w:r>
          </w:p>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额拨款</w:t>
            </w:r>
          </w:p>
        </w:tc>
        <w:tc>
          <w:tcPr>
            <w:tcW w:w="267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广元市利州区万源街道办事处翠云路136号</w:t>
            </w:r>
          </w:p>
        </w:tc>
        <w:tc>
          <w:tcPr>
            <w:tcW w:w="61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围绕区委、区政府中心工作组织实施舆论宣传报道，为全区经济、文化、社会、生态文明和党的建设提供精神动力和舆论支持。</w:t>
            </w:r>
          </w:p>
        </w:tc>
      </w:tr>
      <w:tr>
        <w:tblPrEx>
          <w:tblCellMar>
            <w:top w:w="0" w:type="dxa"/>
            <w:left w:w="108" w:type="dxa"/>
            <w:bottom w:w="0" w:type="dxa"/>
            <w:right w:w="108" w:type="dxa"/>
          </w:tblCellMar>
        </w:tblPrEx>
        <w:trPr>
          <w:trHeight w:val="822" w:hRule="atLeast"/>
          <w:jc w:val="center"/>
        </w:trPr>
        <w:tc>
          <w:tcPr>
            <w:tcW w:w="6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3</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textAlignment w:val="center"/>
              <w:rPr>
                <w:rFonts w:hint="eastAsia" w:ascii="宋体" w:hAnsi="宋体" w:cs="宋体"/>
                <w:kern w:val="0"/>
                <w:sz w:val="20"/>
                <w:szCs w:val="20"/>
              </w:rPr>
            </w:pPr>
            <w:r>
              <w:rPr>
                <w:rFonts w:ascii="宋体" w:cs="宋体"/>
                <w:sz w:val="20"/>
                <w:szCs w:val="20"/>
              </w:rPr>
              <w:t>广元市土地房屋征收拆迁事务中心</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hint="eastAsia" w:ascii="宋体" w:cs="宋体"/>
                <w:sz w:val="20"/>
                <w:szCs w:val="20"/>
              </w:rPr>
            </w:pPr>
            <w:r>
              <w:rPr>
                <w:rFonts w:ascii="宋体" w:cs="宋体"/>
                <w:sz w:val="20"/>
                <w:szCs w:val="20"/>
              </w:rPr>
              <w:t>广元市土地房屋征收拆迁事务中心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财政全</w:t>
            </w:r>
          </w:p>
          <w:p>
            <w:pPr>
              <w:jc w:val="center"/>
              <w:rPr>
                <w:rFonts w:hint="eastAsia" w:ascii="宋体" w:cs="宋体"/>
                <w:sz w:val="20"/>
                <w:szCs w:val="20"/>
              </w:rPr>
            </w:pPr>
            <w:r>
              <w:rPr>
                <w:rFonts w:hint="eastAsia" w:ascii="宋体" w:hAnsi="宋体" w:cs="宋体"/>
                <w:kern w:val="0"/>
                <w:sz w:val="20"/>
                <w:szCs w:val="20"/>
                <w:lang w:bidi="ar"/>
              </w:rPr>
              <w:t>额拨款</w:t>
            </w:r>
          </w:p>
        </w:tc>
        <w:tc>
          <w:tcPr>
            <w:tcW w:w="267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hint="eastAsia" w:ascii="宋体" w:cs="宋体"/>
                <w:sz w:val="20"/>
                <w:szCs w:val="20"/>
              </w:rPr>
            </w:pPr>
            <w:r>
              <w:rPr>
                <w:rFonts w:ascii="宋体" w:cs="宋体"/>
                <w:sz w:val="20"/>
                <w:szCs w:val="20"/>
              </w:rPr>
              <w:t>广元市利州区东坝街道商业街65号</w:t>
            </w:r>
          </w:p>
        </w:tc>
        <w:tc>
          <w:tcPr>
            <w:tcW w:w="61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hint="eastAsia" w:ascii="宋体" w:cs="宋体"/>
                <w:sz w:val="20"/>
                <w:szCs w:val="20"/>
              </w:rPr>
            </w:pPr>
            <w:r>
              <w:rPr>
                <w:rFonts w:hint="eastAsia" w:ascii="宋体" w:cs="宋体"/>
                <w:snapToGrid w:val="0"/>
                <w:sz w:val="20"/>
                <w:szCs w:val="20"/>
              </w:rPr>
              <w:t>负责</w:t>
            </w:r>
            <w:r>
              <w:rPr>
                <w:rFonts w:ascii="宋体" w:cs="宋体"/>
                <w:snapToGrid w:val="0"/>
                <w:sz w:val="20"/>
                <w:szCs w:val="20"/>
              </w:rPr>
              <w:t>利州区内集体土地征收及拆迁补偿安置、国有土地上房屋征收及拆迁补偿安置工作，承担市人民</w:t>
            </w:r>
            <w:r>
              <w:rPr>
                <w:rFonts w:hint="eastAsia" w:ascii="宋体" w:cs="宋体"/>
                <w:snapToGrid w:val="0"/>
                <w:sz w:val="20"/>
                <w:szCs w:val="20"/>
              </w:rPr>
              <w:t>政府</w:t>
            </w:r>
            <w:r>
              <w:rPr>
                <w:rFonts w:ascii="宋体" w:cs="宋体"/>
                <w:snapToGrid w:val="0"/>
                <w:sz w:val="20"/>
                <w:szCs w:val="20"/>
              </w:rPr>
              <w:t>城市规划区拆迁安置领导小组的日常工作。</w:t>
            </w:r>
          </w:p>
        </w:tc>
      </w:tr>
      <w:tr>
        <w:tblPrEx>
          <w:tblCellMar>
            <w:top w:w="0" w:type="dxa"/>
            <w:left w:w="108" w:type="dxa"/>
            <w:bottom w:w="0" w:type="dxa"/>
            <w:right w:w="108" w:type="dxa"/>
          </w:tblCellMar>
        </w:tblPrEx>
        <w:trPr>
          <w:trHeight w:val="822" w:hRule="atLeast"/>
          <w:jc w:val="center"/>
        </w:trPr>
        <w:tc>
          <w:tcPr>
            <w:tcW w:w="6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4</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hint="eastAsia" w:ascii="宋体" w:hAnsi="宋体" w:cs="宋体"/>
                <w:sz w:val="20"/>
                <w:szCs w:val="20"/>
              </w:rPr>
            </w:pPr>
            <w:r>
              <w:rPr>
                <w:rFonts w:hint="eastAsia" w:ascii="宋体" w:hAnsi="宋体" w:cs="宋体"/>
                <w:sz w:val="20"/>
                <w:szCs w:val="20"/>
              </w:rPr>
              <w:t>广元市利州区</w:t>
            </w:r>
          </w:p>
          <w:p>
            <w:pPr>
              <w:rPr>
                <w:rFonts w:hint="eastAsia" w:ascii="宋体" w:hAnsi="宋体" w:cs="宋体"/>
                <w:sz w:val="20"/>
                <w:szCs w:val="20"/>
              </w:rPr>
            </w:pPr>
            <w:r>
              <w:rPr>
                <w:rFonts w:hint="eastAsia" w:ascii="宋体" w:hAnsi="宋体" w:cs="宋体"/>
                <w:sz w:val="20"/>
                <w:szCs w:val="20"/>
              </w:rPr>
              <w:t>发展和改革局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hint="eastAsia" w:ascii="宋体" w:hAnsi="宋体" w:cs="宋体"/>
                <w:sz w:val="20"/>
                <w:szCs w:val="20"/>
              </w:rPr>
            </w:pPr>
            <w:r>
              <w:rPr>
                <w:rFonts w:hint="eastAsia" w:ascii="宋体" w:hAnsi="宋体" w:cs="宋体"/>
                <w:sz w:val="20"/>
                <w:szCs w:val="20"/>
              </w:rPr>
              <w:t>广元市利州区项目推进事务中心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jc w:val="center"/>
              <w:rPr>
                <w:rFonts w:hint="eastAsia" w:ascii="宋体" w:hAnsi="宋体" w:cs="宋体"/>
                <w:sz w:val="20"/>
                <w:szCs w:val="20"/>
              </w:rPr>
            </w:pPr>
            <w:r>
              <w:rPr>
                <w:rFonts w:hint="eastAsia" w:ascii="宋体" w:hAnsi="宋体" w:cs="宋体"/>
                <w:sz w:val="20"/>
                <w:szCs w:val="20"/>
              </w:rPr>
              <w:t>财政全</w:t>
            </w:r>
          </w:p>
          <w:p>
            <w:pPr>
              <w:jc w:val="center"/>
              <w:rPr>
                <w:rFonts w:hint="eastAsia" w:ascii="宋体" w:hAnsi="宋体" w:cs="宋体"/>
                <w:sz w:val="20"/>
                <w:szCs w:val="20"/>
              </w:rPr>
            </w:pPr>
            <w:r>
              <w:rPr>
                <w:rFonts w:hint="eastAsia" w:ascii="宋体" w:hAnsi="宋体" w:cs="宋体"/>
                <w:sz w:val="20"/>
                <w:szCs w:val="20"/>
              </w:rPr>
              <w:t>额拨款</w:t>
            </w:r>
          </w:p>
        </w:tc>
        <w:tc>
          <w:tcPr>
            <w:tcW w:w="267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hint="eastAsia" w:ascii="宋体" w:hAnsi="宋体" w:cs="宋体"/>
                <w:sz w:val="20"/>
                <w:szCs w:val="20"/>
              </w:rPr>
            </w:pPr>
            <w:r>
              <w:rPr>
                <w:rFonts w:hint="eastAsia" w:ascii="宋体" w:hAnsi="宋体" w:cs="宋体"/>
                <w:sz w:val="20"/>
                <w:szCs w:val="20"/>
              </w:rPr>
              <w:t>广元市利州区翠云路136号</w:t>
            </w:r>
          </w:p>
        </w:tc>
        <w:tc>
          <w:tcPr>
            <w:tcW w:w="61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hint="eastAsia" w:ascii="宋体" w:hAnsi="宋体" w:cs="宋体"/>
                <w:sz w:val="20"/>
                <w:szCs w:val="20"/>
              </w:rPr>
            </w:pPr>
            <w:r>
              <w:rPr>
                <w:rFonts w:hint="eastAsia" w:ascii="宋体" w:hAnsi="宋体" w:cs="宋体"/>
                <w:sz w:val="20"/>
                <w:szCs w:val="20"/>
              </w:rPr>
              <w:t>负责分析国家、省、市重大项目工作战略规划和产业政策，拟订全区重大项目可行性规划:建立全区项目储备库，完善项目跟踪服务和监管机制:承担全区项目建设推进的指导、服务等工作。</w:t>
            </w:r>
          </w:p>
        </w:tc>
      </w:tr>
      <w:tr>
        <w:tblPrEx>
          <w:tblCellMar>
            <w:top w:w="0" w:type="dxa"/>
            <w:left w:w="108" w:type="dxa"/>
            <w:bottom w:w="0" w:type="dxa"/>
            <w:right w:w="108" w:type="dxa"/>
          </w:tblCellMar>
        </w:tblPrEx>
        <w:trPr>
          <w:trHeight w:val="822" w:hRule="atLeast"/>
          <w:jc w:val="center"/>
        </w:trPr>
        <w:tc>
          <w:tcPr>
            <w:tcW w:w="6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广元市利州区经济信息化和科学</w:t>
            </w:r>
          </w:p>
          <w:p>
            <w:pPr>
              <w:widowControl/>
              <w:spacing w:line="300" w:lineRule="exact"/>
              <w:textAlignment w:val="center"/>
              <w:rPr>
                <w:rFonts w:hint="eastAsia" w:ascii="宋体" w:hAnsi="宋体" w:cs="宋体"/>
                <w:sz w:val="20"/>
                <w:szCs w:val="20"/>
              </w:rPr>
            </w:pPr>
            <w:r>
              <w:rPr>
                <w:rFonts w:hint="eastAsia" w:ascii="宋体" w:hAnsi="宋体" w:cs="宋体"/>
                <w:kern w:val="0"/>
                <w:sz w:val="20"/>
                <w:szCs w:val="20"/>
                <w:lang w:bidi="ar"/>
              </w:rPr>
              <w:t>技术局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w:t>
            </w:r>
          </w:p>
          <w:p>
            <w:pPr>
              <w:widowControl/>
              <w:spacing w:line="300" w:lineRule="exact"/>
              <w:textAlignment w:val="center"/>
              <w:rPr>
                <w:rFonts w:hint="eastAsia" w:ascii="宋体" w:hAnsi="宋体" w:cs="宋体"/>
                <w:sz w:val="20"/>
                <w:szCs w:val="20"/>
              </w:rPr>
            </w:pPr>
            <w:r>
              <w:rPr>
                <w:rFonts w:hint="eastAsia" w:ascii="宋体" w:hAnsi="宋体" w:cs="宋体"/>
                <w:kern w:val="0"/>
                <w:sz w:val="20"/>
                <w:szCs w:val="20"/>
                <w:lang w:bidi="ar"/>
              </w:rPr>
              <w:t>中小企业服务中心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财政全</w:t>
            </w:r>
          </w:p>
          <w:p>
            <w:pPr>
              <w:widowControl/>
              <w:spacing w:line="300" w:lineRule="exact"/>
              <w:jc w:val="center"/>
              <w:textAlignment w:val="center"/>
              <w:rPr>
                <w:rFonts w:hint="eastAsia" w:ascii="宋体" w:hAnsi="宋体" w:cs="宋体"/>
                <w:sz w:val="20"/>
                <w:szCs w:val="20"/>
              </w:rPr>
            </w:pPr>
            <w:r>
              <w:rPr>
                <w:rFonts w:hint="eastAsia" w:ascii="宋体" w:hAnsi="宋体" w:cs="宋体"/>
                <w:kern w:val="0"/>
                <w:sz w:val="20"/>
                <w:szCs w:val="20"/>
                <w:lang w:bidi="ar"/>
              </w:rPr>
              <w:t>额拨款</w:t>
            </w:r>
          </w:p>
        </w:tc>
        <w:tc>
          <w:tcPr>
            <w:tcW w:w="267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sz w:val="20"/>
                <w:szCs w:val="20"/>
              </w:rPr>
            </w:pPr>
            <w:r>
              <w:rPr>
                <w:rFonts w:hint="eastAsia" w:ascii="宋体" w:hAnsi="宋体" w:cs="宋体"/>
                <w:kern w:val="0"/>
                <w:sz w:val="20"/>
                <w:szCs w:val="20"/>
                <w:lang w:bidi="ar"/>
              </w:rPr>
              <w:t>广元市利州区翠云路136号</w:t>
            </w:r>
          </w:p>
        </w:tc>
        <w:tc>
          <w:tcPr>
            <w:tcW w:w="61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sz w:val="20"/>
                <w:szCs w:val="20"/>
              </w:rPr>
            </w:pPr>
            <w:r>
              <w:rPr>
                <w:rFonts w:hint="eastAsia" w:ascii="宋体" w:hAnsi="宋体" w:cs="宋体"/>
                <w:kern w:val="0"/>
                <w:sz w:val="20"/>
                <w:szCs w:val="20"/>
                <w:lang w:bidi="ar"/>
              </w:rPr>
              <w:t>负责推进中小企业服务体系建设，提供信息查询、政策咨询、创业指导、投资融资、技术支持、人员培训、展览展销、产权交易等各类服务。</w:t>
            </w:r>
          </w:p>
        </w:tc>
      </w:tr>
      <w:tr>
        <w:tblPrEx>
          <w:tblCellMar>
            <w:top w:w="0" w:type="dxa"/>
            <w:left w:w="108" w:type="dxa"/>
            <w:bottom w:w="0" w:type="dxa"/>
            <w:right w:w="108" w:type="dxa"/>
          </w:tblCellMar>
        </w:tblPrEx>
        <w:trPr>
          <w:trHeight w:val="822" w:hRule="atLeast"/>
          <w:jc w:val="center"/>
        </w:trPr>
        <w:tc>
          <w:tcPr>
            <w:tcW w:w="6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6</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广元市利州区商务局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ascii="宋体" w:cs="宋体"/>
                <w:sz w:val="20"/>
                <w:szCs w:val="20"/>
              </w:rPr>
              <w:t>广元市</w:t>
            </w:r>
            <w:r>
              <w:rPr>
                <w:rFonts w:hint="eastAsia" w:ascii="宋体" w:cs="宋体"/>
                <w:sz w:val="20"/>
                <w:szCs w:val="20"/>
              </w:rPr>
              <w:t>利州区服务业发展中心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财政全</w:t>
            </w:r>
          </w:p>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额拨款</w:t>
            </w:r>
          </w:p>
        </w:tc>
        <w:tc>
          <w:tcPr>
            <w:tcW w:w="267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广元市利州区翠云路136号</w:t>
            </w:r>
          </w:p>
        </w:tc>
        <w:tc>
          <w:tcPr>
            <w:tcW w:w="61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负责做好现代服务业体系建设，推进现代商务商贸业发展，承担对外经济合作项目相关服务事宜等工作。</w:t>
            </w:r>
          </w:p>
        </w:tc>
      </w:tr>
      <w:tr>
        <w:tblPrEx>
          <w:tblCellMar>
            <w:top w:w="0" w:type="dxa"/>
            <w:left w:w="108" w:type="dxa"/>
            <w:bottom w:w="0" w:type="dxa"/>
            <w:right w:w="108" w:type="dxa"/>
          </w:tblCellMar>
        </w:tblPrEx>
        <w:trPr>
          <w:trHeight w:val="822" w:hRule="atLeast"/>
          <w:jc w:val="center"/>
        </w:trPr>
        <w:tc>
          <w:tcPr>
            <w:tcW w:w="6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7</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textAlignment w:val="center"/>
              <w:rPr>
                <w:rFonts w:hint="eastAsia" w:ascii="宋体" w:hAnsi="宋体" w:cs="宋体"/>
                <w:sz w:val="20"/>
                <w:szCs w:val="20"/>
              </w:rPr>
            </w:pPr>
          </w:p>
          <w:p>
            <w:pPr>
              <w:widowControl/>
              <w:textAlignment w:val="center"/>
              <w:rPr>
                <w:rFonts w:hint="eastAsia" w:ascii="宋体" w:hAnsi="宋体" w:cs="宋体"/>
                <w:sz w:val="20"/>
                <w:szCs w:val="20"/>
              </w:rPr>
            </w:pPr>
            <w:r>
              <w:rPr>
                <w:rFonts w:hint="eastAsia" w:ascii="宋体" w:hAnsi="宋体" w:cs="宋体"/>
                <w:sz w:val="20"/>
                <w:szCs w:val="20"/>
              </w:rPr>
              <w:t>广元市利州区统计局</w:t>
            </w:r>
          </w:p>
          <w:p>
            <w:pPr>
              <w:widowControl/>
              <w:textAlignment w:val="center"/>
              <w:rPr>
                <w:rFonts w:hint="eastAsia" w:ascii="宋体" w:hAnsi="宋体" w:cs="宋体"/>
                <w:sz w:val="20"/>
                <w:szCs w:val="20"/>
              </w:rPr>
            </w:pP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textAlignment w:val="center"/>
              <w:rPr>
                <w:rFonts w:hint="eastAsia" w:ascii="宋体" w:hAnsi="宋体" w:cs="宋体"/>
                <w:sz w:val="20"/>
                <w:szCs w:val="20"/>
              </w:rPr>
            </w:pPr>
            <w:r>
              <w:rPr>
                <w:rFonts w:hint="eastAsia" w:ascii="宋体" w:hAnsi="宋体" w:cs="宋体"/>
                <w:sz w:val="20"/>
                <w:szCs w:val="20"/>
              </w:rPr>
              <w:t>利州区大数据管理与社情民意调查中心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财政全</w:t>
            </w:r>
          </w:p>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额拨款</w:t>
            </w:r>
          </w:p>
        </w:tc>
        <w:tc>
          <w:tcPr>
            <w:tcW w:w="267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sz w:val="22"/>
                <w:szCs w:val="22"/>
              </w:rPr>
              <w:t>广元市利州区利州东路745号</w:t>
            </w:r>
          </w:p>
        </w:tc>
        <w:tc>
          <w:tcPr>
            <w:tcW w:w="61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hint="eastAsia" w:ascii="宋体" w:hAnsi="宋体" w:cs="宋体"/>
                <w:sz w:val="22"/>
                <w:szCs w:val="22"/>
              </w:rPr>
            </w:pPr>
            <w:r>
              <w:rPr>
                <w:rFonts w:hint="eastAsia" w:ascii="宋体" w:hAnsi="宋体" w:cs="宋体"/>
                <w:sz w:val="22"/>
                <w:szCs w:val="22"/>
              </w:rPr>
              <w:t>一、贯彻落实上级关于大数据管理与社情民意调查工作重大决策部署，开展全区大数据管理与社情民意调查工作；</w:t>
            </w:r>
          </w:p>
          <w:p>
            <w:pPr>
              <w:rPr>
                <w:rFonts w:hint="eastAsia" w:ascii="宋体" w:hAnsi="宋体" w:cs="宋体"/>
                <w:sz w:val="22"/>
                <w:szCs w:val="22"/>
              </w:rPr>
            </w:pPr>
            <w:r>
              <w:rPr>
                <w:rFonts w:hint="eastAsia" w:ascii="宋体" w:hAnsi="宋体" w:cs="宋体"/>
                <w:sz w:val="22"/>
                <w:szCs w:val="22"/>
              </w:rPr>
              <w:t>二、组织研究拟定全区大数据管理与社情民意调查工作的规划和重大政策，统筹推进大数据管理与社情民意调查工作的法制化建设、标准化建设；</w:t>
            </w:r>
          </w:p>
          <w:p>
            <w:pPr>
              <w:rPr>
                <w:rFonts w:hint="eastAsia" w:ascii="宋体" w:hAnsi="宋体" w:cs="宋体"/>
                <w:sz w:val="22"/>
                <w:szCs w:val="22"/>
              </w:rPr>
            </w:pPr>
            <w:r>
              <w:rPr>
                <w:rFonts w:hint="eastAsia" w:ascii="宋体" w:hAnsi="宋体" w:cs="宋体"/>
                <w:sz w:val="22"/>
                <w:szCs w:val="22"/>
              </w:rPr>
              <w:t>三、搜集汇总全区统计资料与社情民意调查数据，并对数据进行分析研究和开发应用，向社会公众提供统计信息服务；</w:t>
            </w:r>
          </w:p>
          <w:p>
            <w:pPr>
              <w:rPr>
                <w:rFonts w:hint="eastAsia" w:ascii="宋体" w:hAnsi="宋体" w:cs="宋体"/>
                <w:sz w:val="22"/>
                <w:szCs w:val="22"/>
              </w:rPr>
            </w:pPr>
            <w:r>
              <w:rPr>
                <w:rFonts w:hint="eastAsia" w:ascii="宋体" w:hAnsi="宋体" w:cs="宋体"/>
                <w:sz w:val="22"/>
                <w:szCs w:val="22"/>
              </w:rPr>
              <w:t>四、负责组织开展全区社情民意调查和专项调查任务，为区委、区政府及区级有关部门提供统计调查咨询建议；</w:t>
            </w:r>
          </w:p>
          <w:p>
            <w:pPr>
              <w:rPr>
                <w:rFonts w:hint="eastAsia" w:ascii="宋体" w:hAnsi="宋体" w:cs="宋体"/>
                <w:sz w:val="22"/>
                <w:szCs w:val="22"/>
              </w:rPr>
            </w:pPr>
            <w:r>
              <w:rPr>
                <w:rFonts w:hint="eastAsia" w:ascii="宋体" w:hAnsi="宋体" w:cs="宋体"/>
                <w:sz w:val="22"/>
                <w:szCs w:val="22"/>
              </w:rPr>
              <w:t>五、负责全区统计信息化的建设，指导全区统计系统的信息技术应用与技术处理工作，统计大数据应用的技术性、辅助性等工作，负责各乡镇（街道）统计信息网络的运行、维护与管理。</w:t>
            </w:r>
          </w:p>
          <w:p>
            <w:pPr>
              <w:widowControl/>
              <w:spacing w:line="300" w:lineRule="exact"/>
              <w:textAlignment w:val="center"/>
              <w:rPr>
                <w:rFonts w:hint="eastAsia" w:ascii="宋体" w:hAnsi="宋体" w:cs="宋体"/>
                <w:kern w:val="0"/>
                <w:sz w:val="20"/>
                <w:szCs w:val="20"/>
                <w:lang w:bidi="ar"/>
              </w:rPr>
            </w:pPr>
            <w:r>
              <w:rPr>
                <w:rFonts w:hint="eastAsia" w:ascii="宋体" w:hAnsi="宋体" w:cs="宋体"/>
                <w:sz w:val="22"/>
                <w:szCs w:val="22"/>
              </w:rPr>
              <w:t>六、负责全区大数据管理与社情民意调查工作队伍建设和作用发挥。</w:t>
            </w:r>
          </w:p>
        </w:tc>
      </w:tr>
      <w:tr>
        <w:tblPrEx>
          <w:tblCellMar>
            <w:top w:w="0" w:type="dxa"/>
            <w:left w:w="108" w:type="dxa"/>
            <w:bottom w:w="0" w:type="dxa"/>
            <w:right w:w="108" w:type="dxa"/>
          </w:tblCellMar>
        </w:tblPrEx>
        <w:trPr>
          <w:trHeight w:val="822" w:hRule="atLeast"/>
          <w:jc w:val="center"/>
        </w:trPr>
        <w:tc>
          <w:tcPr>
            <w:tcW w:w="6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8</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w:t>
            </w:r>
            <w:r>
              <w:rPr>
                <w:rFonts w:hint="eastAsia" w:ascii="宋体" w:hAnsi="宋体" w:cs="宋体"/>
                <w:kern w:val="0"/>
                <w:sz w:val="20"/>
                <w:szCs w:val="20"/>
                <w:lang w:bidi="ar"/>
              </w:rPr>
              <w:br w:type="textWrapping"/>
            </w:r>
            <w:r>
              <w:rPr>
                <w:rFonts w:hint="eastAsia" w:ascii="宋体" w:hAnsi="宋体" w:cs="宋体"/>
                <w:kern w:val="0"/>
                <w:sz w:val="20"/>
                <w:szCs w:val="20"/>
                <w:lang w:bidi="ar"/>
              </w:rPr>
              <w:t>教育局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广元市特殊教育学校</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财政全</w:t>
            </w:r>
          </w:p>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额拨款</w:t>
            </w:r>
          </w:p>
        </w:tc>
        <w:tc>
          <w:tcPr>
            <w:tcW w:w="267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广元市利州区东坝街道莲花社区三组</w:t>
            </w:r>
          </w:p>
        </w:tc>
        <w:tc>
          <w:tcPr>
            <w:tcW w:w="61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从事特殊教育教学等工作。</w:t>
            </w:r>
          </w:p>
        </w:tc>
      </w:tr>
      <w:tr>
        <w:tblPrEx>
          <w:tblCellMar>
            <w:top w:w="0" w:type="dxa"/>
            <w:left w:w="108" w:type="dxa"/>
            <w:bottom w:w="0" w:type="dxa"/>
            <w:right w:w="108" w:type="dxa"/>
          </w:tblCellMar>
        </w:tblPrEx>
        <w:trPr>
          <w:trHeight w:val="822" w:hRule="atLeast"/>
          <w:jc w:val="center"/>
        </w:trPr>
        <w:tc>
          <w:tcPr>
            <w:tcW w:w="6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9</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w:t>
            </w:r>
            <w:r>
              <w:rPr>
                <w:rFonts w:hint="eastAsia" w:ascii="宋体" w:hAnsi="宋体" w:cs="宋体"/>
                <w:kern w:val="0"/>
                <w:sz w:val="20"/>
                <w:szCs w:val="20"/>
                <w:lang w:bidi="ar"/>
              </w:rPr>
              <w:br w:type="textWrapping"/>
            </w:r>
            <w:r>
              <w:rPr>
                <w:rFonts w:hint="eastAsia" w:ascii="宋体" w:hAnsi="宋体" w:cs="宋体"/>
                <w:kern w:val="0"/>
                <w:sz w:val="20"/>
                <w:szCs w:val="20"/>
                <w:lang w:bidi="ar"/>
              </w:rPr>
              <w:t>教育局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广元市利州区万达实验学校</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财政全</w:t>
            </w:r>
          </w:p>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额拨款</w:t>
            </w:r>
          </w:p>
        </w:tc>
        <w:tc>
          <w:tcPr>
            <w:tcW w:w="267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广元市利州区文达路2号</w:t>
            </w:r>
          </w:p>
        </w:tc>
        <w:tc>
          <w:tcPr>
            <w:tcW w:w="61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从事小学、初中教育教学等工作。</w:t>
            </w:r>
          </w:p>
        </w:tc>
      </w:tr>
      <w:tr>
        <w:tblPrEx>
          <w:tblCellMar>
            <w:top w:w="0" w:type="dxa"/>
            <w:left w:w="108" w:type="dxa"/>
            <w:bottom w:w="0" w:type="dxa"/>
            <w:right w:w="108" w:type="dxa"/>
          </w:tblCellMar>
        </w:tblPrEx>
        <w:trPr>
          <w:trHeight w:val="851" w:hRule="atLeast"/>
          <w:jc w:val="center"/>
        </w:trPr>
        <w:tc>
          <w:tcPr>
            <w:tcW w:w="6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10</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w:t>
            </w:r>
            <w:r>
              <w:rPr>
                <w:rFonts w:hint="eastAsia" w:ascii="宋体" w:hAnsi="宋体" w:cs="宋体"/>
                <w:kern w:val="0"/>
                <w:sz w:val="20"/>
                <w:szCs w:val="20"/>
                <w:lang w:bidi="ar"/>
              </w:rPr>
              <w:br w:type="textWrapping"/>
            </w:r>
            <w:r>
              <w:rPr>
                <w:rFonts w:hint="eastAsia" w:ascii="宋体" w:hAnsi="宋体" w:cs="宋体"/>
                <w:kern w:val="0"/>
                <w:sz w:val="20"/>
                <w:szCs w:val="20"/>
                <w:lang w:bidi="ar"/>
              </w:rPr>
              <w:t>教育局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广元市实验小学</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财政全</w:t>
            </w:r>
          </w:p>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额拨款</w:t>
            </w:r>
          </w:p>
        </w:tc>
        <w:tc>
          <w:tcPr>
            <w:tcW w:w="267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广元市利州区东坝街道滨河路北段171号</w:t>
            </w:r>
          </w:p>
        </w:tc>
        <w:tc>
          <w:tcPr>
            <w:tcW w:w="61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从事小学教育教学等工作。</w:t>
            </w:r>
          </w:p>
        </w:tc>
      </w:tr>
      <w:tr>
        <w:tblPrEx>
          <w:tblCellMar>
            <w:top w:w="0" w:type="dxa"/>
            <w:left w:w="108" w:type="dxa"/>
            <w:bottom w:w="0" w:type="dxa"/>
            <w:right w:w="108" w:type="dxa"/>
          </w:tblCellMar>
        </w:tblPrEx>
        <w:trPr>
          <w:trHeight w:val="851" w:hRule="atLeast"/>
          <w:jc w:val="center"/>
        </w:trPr>
        <w:tc>
          <w:tcPr>
            <w:tcW w:w="6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11</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w:t>
            </w:r>
            <w:r>
              <w:rPr>
                <w:rFonts w:hint="eastAsia" w:ascii="宋体" w:hAnsi="宋体" w:cs="宋体"/>
                <w:kern w:val="0"/>
                <w:sz w:val="20"/>
                <w:szCs w:val="20"/>
                <w:lang w:bidi="ar"/>
              </w:rPr>
              <w:br w:type="textWrapping"/>
            </w:r>
            <w:r>
              <w:rPr>
                <w:rFonts w:hint="eastAsia" w:ascii="宋体" w:hAnsi="宋体" w:cs="宋体"/>
                <w:kern w:val="0"/>
                <w:sz w:val="20"/>
                <w:szCs w:val="20"/>
                <w:lang w:bidi="ar"/>
              </w:rPr>
              <w:t>教育局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广元市利州区南鹰小学</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财政全</w:t>
            </w:r>
          </w:p>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额拨款</w:t>
            </w:r>
          </w:p>
        </w:tc>
        <w:tc>
          <w:tcPr>
            <w:tcW w:w="267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广元市利州区郑州路386号</w:t>
            </w:r>
          </w:p>
        </w:tc>
        <w:tc>
          <w:tcPr>
            <w:tcW w:w="61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从事小学教育教学等工作。</w:t>
            </w:r>
          </w:p>
        </w:tc>
      </w:tr>
      <w:tr>
        <w:tblPrEx>
          <w:tblCellMar>
            <w:top w:w="0" w:type="dxa"/>
            <w:left w:w="108" w:type="dxa"/>
            <w:bottom w:w="0" w:type="dxa"/>
            <w:right w:w="108" w:type="dxa"/>
          </w:tblCellMar>
        </w:tblPrEx>
        <w:trPr>
          <w:trHeight w:val="851" w:hRule="atLeast"/>
          <w:jc w:val="center"/>
        </w:trPr>
        <w:tc>
          <w:tcPr>
            <w:tcW w:w="6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12</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w:t>
            </w:r>
            <w:r>
              <w:rPr>
                <w:rFonts w:hint="eastAsia" w:ascii="宋体" w:hAnsi="宋体" w:cs="宋体"/>
                <w:kern w:val="0"/>
                <w:sz w:val="20"/>
                <w:szCs w:val="20"/>
                <w:lang w:bidi="ar"/>
              </w:rPr>
              <w:br w:type="textWrapping"/>
            </w:r>
            <w:r>
              <w:rPr>
                <w:rFonts w:hint="eastAsia" w:ascii="宋体" w:hAnsi="宋体" w:cs="宋体"/>
                <w:kern w:val="0"/>
                <w:sz w:val="20"/>
                <w:szCs w:val="20"/>
                <w:lang w:bidi="ar"/>
              </w:rPr>
              <w:t>教育局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广元市利州区北街小学</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财政全</w:t>
            </w:r>
          </w:p>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额拨款</w:t>
            </w:r>
          </w:p>
        </w:tc>
        <w:tc>
          <w:tcPr>
            <w:tcW w:w="267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广元市利州区北街238号</w:t>
            </w:r>
          </w:p>
        </w:tc>
        <w:tc>
          <w:tcPr>
            <w:tcW w:w="61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从事小学教育教学等工作。</w:t>
            </w:r>
          </w:p>
        </w:tc>
      </w:tr>
      <w:tr>
        <w:tblPrEx>
          <w:tblCellMar>
            <w:top w:w="0" w:type="dxa"/>
            <w:left w:w="108" w:type="dxa"/>
            <w:bottom w:w="0" w:type="dxa"/>
            <w:right w:w="108" w:type="dxa"/>
          </w:tblCellMar>
        </w:tblPrEx>
        <w:trPr>
          <w:trHeight w:val="851" w:hRule="atLeast"/>
          <w:jc w:val="center"/>
        </w:trPr>
        <w:tc>
          <w:tcPr>
            <w:tcW w:w="6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13</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w:t>
            </w:r>
            <w:r>
              <w:rPr>
                <w:rFonts w:hint="eastAsia" w:ascii="宋体" w:hAnsi="宋体" w:cs="宋体"/>
                <w:kern w:val="0"/>
                <w:sz w:val="20"/>
                <w:szCs w:val="20"/>
                <w:lang w:bidi="ar"/>
              </w:rPr>
              <w:br w:type="textWrapping"/>
            </w:r>
            <w:r>
              <w:rPr>
                <w:rFonts w:hint="eastAsia" w:ascii="宋体" w:hAnsi="宋体" w:cs="宋体"/>
                <w:kern w:val="0"/>
                <w:sz w:val="20"/>
                <w:szCs w:val="20"/>
                <w:lang w:bidi="ar"/>
              </w:rPr>
              <w:t>教育局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广元市利州区南街小学</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财政全</w:t>
            </w:r>
          </w:p>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额拨款</w:t>
            </w:r>
          </w:p>
        </w:tc>
        <w:tc>
          <w:tcPr>
            <w:tcW w:w="267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广元市利州区嘉学巷20号</w:t>
            </w:r>
          </w:p>
        </w:tc>
        <w:tc>
          <w:tcPr>
            <w:tcW w:w="61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从事小学教育教学等工作。</w:t>
            </w:r>
          </w:p>
        </w:tc>
      </w:tr>
      <w:tr>
        <w:tblPrEx>
          <w:tblCellMar>
            <w:top w:w="0" w:type="dxa"/>
            <w:left w:w="108" w:type="dxa"/>
            <w:bottom w:w="0" w:type="dxa"/>
            <w:right w:w="108" w:type="dxa"/>
          </w:tblCellMar>
        </w:tblPrEx>
        <w:trPr>
          <w:trHeight w:val="851" w:hRule="atLeast"/>
          <w:jc w:val="center"/>
        </w:trPr>
        <w:tc>
          <w:tcPr>
            <w:tcW w:w="6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14</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w:t>
            </w:r>
            <w:r>
              <w:rPr>
                <w:rFonts w:hint="eastAsia" w:ascii="宋体" w:hAnsi="宋体" w:cs="宋体"/>
                <w:kern w:val="0"/>
                <w:sz w:val="20"/>
                <w:szCs w:val="20"/>
                <w:lang w:bidi="ar"/>
              </w:rPr>
              <w:br w:type="textWrapping"/>
            </w:r>
            <w:r>
              <w:rPr>
                <w:rFonts w:hint="eastAsia" w:ascii="宋体" w:hAnsi="宋体" w:cs="宋体"/>
                <w:kern w:val="0"/>
                <w:sz w:val="20"/>
                <w:szCs w:val="20"/>
                <w:lang w:bidi="ar"/>
              </w:rPr>
              <w:t>教育局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广元市利州区东城实验初级中学</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财政全</w:t>
            </w:r>
          </w:p>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额拨款</w:t>
            </w:r>
          </w:p>
        </w:tc>
        <w:tc>
          <w:tcPr>
            <w:tcW w:w="267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广元市利州区利州东路二段160号</w:t>
            </w:r>
          </w:p>
        </w:tc>
        <w:tc>
          <w:tcPr>
            <w:tcW w:w="61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从事初中教育教学等工作。</w:t>
            </w:r>
          </w:p>
        </w:tc>
      </w:tr>
      <w:tr>
        <w:tblPrEx>
          <w:tblCellMar>
            <w:top w:w="0" w:type="dxa"/>
            <w:left w:w="108" w:type="dxa"/>
            <w:bottom w:w="0" w:type="dxa"/>
            <w:right w:w="108" w:type="dxa"/>
          </w:tblCellMar>
        </w:tblPrEx>
        <w:trPr>
          <w:trHeight w:val="851" w:hRule="atLeast"/>
          <w:jc w:val="center"/>
        </w:trPr>
        <w:tc>
          <w:tcPr>
            <w:tcW w:w="6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15</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w:t>
            </w:r>
            <w:r>
              <w:rPr>
                <w:rFonts w:hint="eastAsia" w:ascii="宋体" w:hAnsi="宋体" w:cs="宋体"/>
                <w:kern w:val="0"/>
                <w:sz w:val="20"/>
                <w:szCs w:val="20"/>
                <w:lang w:bidi="ar"/>
              </w:rPr>
              <w:br w:type="textWrapping"/>
            </w:r>
            <w:r>
              <w:rPr>
                <w:rFonts w:hint="eastAsia" w:ascii="宋体" w:hAnsi="宋体" w:cs="宋体"/>
                <w:kern w:val="0"/>
                <w:sz w:val="20"/>
                <w:szCs w:val="20"/>
                <w:lang w:bidi="ar"/>
              </w:rPr>
              <w:t>教育局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广元市利州区教师管理中心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财政全</w:t>
            </w:r>
          </w:p>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额拨款</w:t>
            </w:r>
          </w:p>
        </w:tc>
        <w:tc>
          <w:tcPr>
            <w:tcW w:w="267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广元市利州区东坝街道苴国路34号</w:t>
            </w:r>
          </w:p>
        </w:tc>
        <w:tc>
          <w:tcPr>
            <w:tcW w:w="61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textAlignment w:val="center"/>
              <w:rPr>
                <w:rFonts w:hint="eastAsia" w:ascii="宋体" w:hAnsi="宋体" w:cs="宋体"/>
                <w:kern w:val="0"/>
                <w:sz w:val="20"/>
                <w:szCs w:val="20"/>
                <w:lang w:bidi="ar"/>
              </w:rPr>
            </w:pPr>
            <w:r>
              <w:rPr>
                <w:rFonts w:hint="eastAsia" w:ascii="宋体" w:hAnsi="宋体" w:cs="宋体"/>
                <w:kern w:val="0"/>
                <w:sz w:val="20"/>
                <w:szCs w:val="20"/>
                <w:lang w:bidi="ar"/>
              </w:rPr>
              <w:t>贯彻执行党和国家关于教育改革和发展的各项方针、政策；统筹规划学校教师和管理人员队伍建设；负责全区中小学（含幼儿园）校（园）长、教师的继续教育和课程改革新教材的培训工作；会同有关部门负责全区中小学教师专业技术职务评审工作；指导全区教育系统人才队伍建设。</w:t>
            </w:r>
          </w:p>
        </w:tc>
      </w:tr>
      <w:tr>
        <w:tblPrEx>
          <w:tblCellMar>
            <w:top w:w="0" w:type="dxa"/>
            <w:left w:w="108" w:type="dxa"/>
            <w:bottom w:w="0" w:type="dxa"/>
            <w:right w:w="108" w:type="dxa"/>
          </w:tblCellMar>
        </w:tblPrEx>
        <w:trPr>
          <w:trHeight w:val="851" w:hRule="atLeast"/>
          <w:jc w:val="center"/>
        </w:trPr>
        <w:tc>
          <w:tcPr>
            <w:tcW w:w="6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16</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textAlignment w:val="center"/>
              <w:rPr>
                <w:rFonts w:ascii="宋体" w:cs="宋体"/>
                <w:sz w:val="20"/>
                <w:szCs w:val="20"/>
              </w:rPr>
            </w:pPr>
            <w:r>
              <w:rPr>
                <w:rFonts w:hint="eastAsia" w:ascii="宋体" w:hAnsi="宋体" w:cs="宋体"/>
                <w:kern w:val="0"/>
                <w:sz w:val="20"/>
                <w:szCs w:val="20"/>
                <w:lang w:bidi="ar"/>
              </w:rPr>
              <w:t>广元市利州区</w:t>
            </w:r>
            <w:r>
              <w:rPr>
                <w:rFonts w:hint="eastAsia" w:ascii="宋体" w:hAnsi="宋体" w:cs="宋体"/>
                <w:kern w:val="0"/>
                <w:sz w:val="20"/>
                <w:szCs w:val="20"/>
                <w:lang w:bidi="ar"/>
              </w:rPr>
              <w:br w:type="textWrapping"/>
            </w:r>
            <w:r>
              <w:rPr>
                <w:rFonts w:hint="eastAsia" w:ascii="宋体" w:hAnsi="宋体" w:cs="宋体"/>
                <w:kern w:val="0"/>
                <w:sz w:val="20"/>
                <w:szCs w:val="20"/>
                <w:lang w:bidi="ar"/>
              </w:rPr>
              <w:t>教育局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ascii="宋体" w:cs="宋体"/>
                <w:sz w:val="20"/>
                <w:szCs w:val="20"/>
              </w:rPr>
            </w:pPr>
            <w:r>
              <w:rPr>
                <w:rFonts w:hint="eastAsia" w:ascii="宋体" w:cs="宋体"/>
                <w:sz w:val="20"/>
                <w:szCs w:val="20"/>
              </w:rPr>
              <w:t>四川省广元市宝轮中学</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财政全</w:t>
            </w:r>
          </w:p>
          <w:p>
            <w:pPr>
              <w:jc w:val="center"/>
              <w:rPr>
                <w:rFonts w:hint="eastAsia" w:ascii="宋体" w:hAnsi="宋体" w:cs="宋体"/>
                <w:sz w:val="20"/>
                <w:szCs w:val="20"/>
              </w:rPr>
            </w:pPr>
            <w:r>
              <w:rPr>
                <w:rFonts w:hint="eastAsia" w:ascii="宋体" w:hAnsi="宋体" w:cs="宋体"/>
                <w:kern w:val="0"/>
                <w:sz w:val="20"/>
                <w:szCs w:val="20"/>
                <w:lang w:bidi="ar"/>
              </w:rPr>
              <w:t>额拨款</w:t>
            </w:r>
          </w:p>
        </w:tc>
        <w:tc>
          <w:tcPr>
            <w:tcW w:w="267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ascii="宋体" w:cs="宋体"/>
                <w:sz w:val="20"/>
                <w:szCs w:val="20"/>
              </w:rPr>
            </w:pPr>
            <w:r>
              <w:rPr>
                <w:rFonts w:hint="eastAsia" w:ascii="宋体" w:cs="宋体"/>
                <w:sz w:val="20"/>
                <w:szCs w:val="20"/>
              </w:rPr>
              <w:t>四川省广元市利州区宝轮镇紫兰社区三江大道东路175号</w:t>
            </w:r>
          </w:p>
        </w:tc>
        <w:tc>
          <w:tcPr>
            <w:tcW w:w="61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hint="eastAsia" w:ascii="宋体" w:cs="宋体"/>
                <w:snapToGrid w:val="0"/>
                <w:sz w:val="20"/>
                <w:szCs w:val="20"/>
              </w:rPr>
            </w:pPr>
            <w:r>
              <w:rPr>
                <w:rFonts w:hint="eastAsia" w:ascii="宋体" w:cs="宋体"/>
                <w:snapToGrid w:val="0"/>
                <w:sz w:val="20"/>
                <w:szCs w:val="20"/>
              </w:rPr>
              <w:t>从事初、高中教育教学等工作。</w:t>
            </w:r>
          </w:p>
        </w:tc>
      </w:tr>
      <w:tr>
        <w:tblPrEx>
          <w:tblCellMar>
            <w:top w:w="0" w:type="dxa"/>
            <w:left w:w="108" w:type="dxa"/>
            <w:bottom w:w="0" w:type="dxa"/>
            <w:right w:w="108" w:type="dxa"/>
          </w:tblCellMar>
        </w:tblPrEx>
        <w:trPr>
          <w:trHeight w:val="936" w:hRule="atLeast"/>
          <w:jc w:val="center"/>
        </w:trPr>
        <w:tc>
          <w:tcPr>
            <w:tcW w:w="6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17</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textAlignment w:val="center"/>
              <w:rPr>
                <w:rFonts w:ascii="宋体" w:cs="宋体"/>
                <w:sz w:val="20"/>
                <w:szCs w:val="20"/>
              </w:rPr>
            </w:pPr>
            <w:r>
              <w:rPr>
                <w:rFonts w:hint="eastAsia" w:ascii="宋体" w:hAnsi="宋体" w:cs="宋体"/>
                <w:kern w:val="0"/>
                <w:sz w:val="20"/>
                <w:szCs w:val="20"/>
                <w:lang w:bidi="ar"/>
              </w:rPr>
              <w:t>广元市利州区</w:t>
            </w:r>
            <w:r>
              <w:rPr>
                <w:rFonts w:hint="eastAsia" w:ascii="宋体" w:hAnsi="宋体" w:cs="宋体"/>
                <w:kern w:val="0"/>
                <w:sz w:val="20"/>
                <w:szCs w:val="20"/>
                <w:lang w:bidi="ar"/>
              </w:rPr>
              <w:br w:type="textWrapping"/>
            </w:r>
            <w:r>
              <w:rPr>
                <w:rFonts w:hint="eastAsia" w:ascii="宋体" w:hAnsi="宋体" w:cs="宋体"/>
                <w:kern w:val="0"/>
                <w:sz w:val="20"/>
                <w:szCs w:val="20"/>
                <w:lang w:bidi="ar"/>
              </w:rPr>
              <w:t>教育局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ascii="宋体" w:cs="宋体"/>
                <w:sz w:val="20"/>
                <w:szCs w:val="20"/>
              </w:rPr>
            </w:pPr>
            <w:r>
              <w:rPr>
                <w:rFonts w:hint="eastAsia" w:ascii="宋体" w:cs="宋体"/>
                <w:sz w:val="20"/>
                <w:szCs w:val="20"/>
              </w:rPr>
              <w:t>四川省广元市川师大万达中学</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widowControl/>
              <w:spacing w:line="300" w:lineRule="exact"/>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财政全</w:t>
            </w:r>
          </w:p>
          <w:p>
            <w:pPr>
              <w:jc w:val="center"/>
              <w:rPr>
                <w:rFonts w:hint="eastAsia" w:ascii="宋体" w:hAnsi="宋体" w:cs="宋体"/>
                <w:sz w:val="20"/>
                <w:szCs w:val="20"/>
              </w:rPr>
            </w:pPr>
            <w:r>
              <w:rPr>
                <w:rFonts w:hint="eastAsia" w:ascii="宋体" w:hAnsi="宋体" w:cs="宋体"/>
                <w:kern w:val="0"/>
                <w:sz w:val="20"/>
                <w:szCs w:val="20"/>
                <w:lang w:bidi="ar"/>
              </w:rPr>
              <w:t>额拨款</w:t>
            </w:r>
          </w:p>
        </w:tc>
        <w:tc>
          <w:tcPr>
            <w:tcW w:w="267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ascii="宋体" w:cs="宋体"/>
                <w:sz w:val="20"/>
                <w:szCs w:val="20"/>
              </w:rPr>
            </w:pPr>
            <w:r>
              <w:rPr>
                <w:rFonts w:hint="eastAsia" w:ascii="宋体" w:cs="宋体"/>
                <w:sz w:val="20"/>
                <w:szCs w:val="20"/>
              </w:rPr>
              <w:t>四川省广元市利州区万缘街道老街社区文达路2号</w:t>
            </w:r>
          </w:p>
        </w:tc>
        <w:tc>
          <w:tcPr>
            <w:tcW w:w="61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hint="eastAsia" w:ascii="宋体" w:cs="宋体"/>
                <w:snapToGrid w:val="0"/>
                <w:sz w:val="20"/>
                <w:szCs w:val="20"/>
              </w:rPr>
            </w:pPr>
            <w:r>
              <w:rPr>
                <w:rFonts w:hint="eastAsia" w:ascii="宋体" w:cs="宋体"/>
                <w:snapToGrid w:val="0"/>
                <w:sz w:val="20"/>
                <w:szCs w:val="20"/>
              </w:rPr>
              <w:t>从事高中教育教学等工作。</w:t>
            </w:r>
          </w:p>
        </w:tc>
      </w:tr>
      <w:tr>
        <w:tblPrEx>
          <w:tblCellMar>
            <w:top w:w="0" w:type="dxa"/>
            <w:left w:w="108" w:type="dxa"/>
            <w:bottom w:w="0" w:type="dxa"/>
            <w:right w:w="108" w:type="dxa"/>
          </w:tblCellMar>
        </w:tblPrEx>
        <w:trPr>
          <w:trHeight w:val="936" w:hRule="atLeast"/>
          <w:jc w:val="center"/>
        </w:trPr>
        <w:tc>
          <w:tcPr>
            <w:tcW w:w="6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jc w:val="center"/>
              <w:rPr>
                <w:rFonts w:ascii="宋体" w:hAnsi="宋体" w:cs="宋体"/>
                <w:sz w:val="20"/>
                <w:szCs w:val="20"/>
              </w:rPr>
            </w:pPr>
            <w:r>
              <w:rPr>
                <w:rFonts w:hint="eastAsia" w:ascii="宋体" w:hAnsi="宋体" w:cs="宋体"/>
                <w:sz w:val="20"/>
                <w:szCs w:val="20"/>
              </w:rPr>
              <w:t>18</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hint="eastAsia" w:ascii="宋体" w:hAnsi="宋体" w:cs="宋体"/>
                <w:sz w:val="20"/>
                <w:szCs w:val="20"/>
              </w:rPr>
            </w:pPr>
            <w:r>
              <w:rPr>
                <w:rFonts w:hint="eastAsia" w:ascii="宋体" w:hAnsi="宋体" w:cs="宋体"/>
                <w:sz w:val="20"/>
                <w:szCs w:val="20"/>
              </w:rPr>
              <w:t>广元市利州区卫生健康局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hint="eastAsia" w:ascii="宋体" w:hAnsi="宋体" w:cs="宋体"/>
                <w:sz w:val="20"/>
                <w:szCs w:val="20"/>
              </w:rPr>
            </w:pPr>
            <w:r>
              <w:rPr>
                <w:rFonts w:hint="eastAsia" w:ascii="宋体" w:hAnsi="宋体" w:cs="宋体"/>
                <w:sz w:val="20"/>
                <w:szCs w:val="20"/>
              </w:rPr>
              <w:t>广元市利州区中医医院</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jc w:val="center"/>
              <w:rPr>
                <w:rFonts w:hint="eastAsia" w:ascii="宋体" w:hAnsi="宋体" w:cs="宋体"/>
                <w:sz w:val="20"/>
                <w:szCs w:val="20"/>
              </w:rPr>
            </w:pPr>
            <w:r>
              <w:rPr>
                <w:rFonts w:hint="eastAsia" w:ascii="宋体" w:hAnsi="宋体" w:cs="宋体"/>
                <w:sz w:val="20"/>
                <w:szCs w:val="20"/>
              </w:rPr>
              <w:t>财政差 额拨款</w:t>
            </w:r>
          </w:p>
        </w:tc>
        <w:tc>
          <w:tcPr>
            <w:tcW w:w="267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hint="eastAsia" w:ascii="宋体" w:hAnsi="宋体" w:cs="宋体"/>
                <w:sz w:val="20"/>
                <w:szCs w:val="20"/>
              </w:rPr>
            </w:pPr>
            <w:r>
              <w:rPr>
                <w:rFonts w:hint="eastAsia" w:ascii="宋体" w:hAnsi="宋体" w:cs="宋体"/>
                <w:sz w:val="20"/>
                <w:szCs w:val="20"/>
              </w:rPr>
              <w:t>广元市利州区宝轮镇水电路212号</w:t>
            </w:r>
          </w:p>
        </w:tc>
        <w:tc>
          <w:tcPr>
            <w:tcW w:w="61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hint="eastAsia" w:ascii="宋体" w:hAnsi="宋体" w:cs="宋体"/>
                <w:sz w:val="20"/>
                <w:szCs w:val="20"/>
              </w:rPr>
            </w:pPr>
            <w:r>
              <w:rPr>
                <w:rFonts w:hint="eastAsia" w:ascii="宋体" w:hAnsi="宋体" w:cs="宋体"/>
                <w:sz w:val="20"/>
                <w:szCs w:val="20"/>
              </w:rPr>
              <w:t>广元市利州区中医医院为国家二级甲等中医医院。现占地面积38亩，建筑面积5万余平方米，设置床位500张，服务半径40余公里，服务人口50余万人。为重庆新桥医院、成都上锦医院、成都中医药大学附属医院、四川省骨科医院的医联体医院，爱婴医院，广元市文明单位，全国医保异地联网结算医院。</w:t>
            </w:r>
          </w:p>
        </w:tc>
      </w:tr>
      <w:tr>
        <w:tblPrEx>
          <w:tblCellMar>
            <w:top w:w="0" w:type="dxa"/>
            <w:left w:w="108" w:type="dxa"/>
            <w:bottom w:w="0" w:type="dxa"/>
            <w:right w:w="108" w:type="dxa"/>
          </w:tblCellMar>
        </w:tblPrEx>
        <w:trPr>
          <w:trHeight w:val="936" w:hRule="atLeast"/>
          <w:jc w:val="center"/>
        </w:trPr>
        <w:tc>
          <w:tcPr>
            <w:tcW w:w="62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jc w:val="center"/>
              <w:rPr>
                <w:rFonts w:ascii="宋体" w:hAnsi="宋体" w:cs="宋体"/>
                <w:sz w:val="20"/>
                <w:szCs w:val="20"/>
              </w:rPr>
            </w:pPr>
            <w:r>
              <w:rPr>
                <w:rFonts w:hint="eastAsia" w:ascii="宋体" w:hAnsi="宋体" w:cs="宋体"/>
                <w:sz w:val="20"/>
                <w:szCs w:val="20"/>
              </w:rPr>
              <w:t>19</w:t>
            </w:r>
          </w:p>
        </w:tc>
        <w:tc>
          <w:tcPr>
            <w:tcW w:w="177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hint="eastAsia" w:ascii="宋体" w:hAnsi="宋体" w:cs="宋体"/>
                <w:sz w:val="20"/>
                <w:szCs w:val="20"/>
              </w:rPr>
            </w:pPr>
            <w:r>
              <w:rPr>
                <w:rFonts w:hint="eastAsia" w:ascii="宋体" w:hAnsi="宋体" w:cs="宋体"/>
                <w:sz w:val="20"/>
                <w:szCs w:val="20"/>
              </w:rPr>
              <w:t>广元市利州区卫生健康局</w:t>
            </w:r>
          </w:p>
        </w:tc>
        <w:tc>
          <w:tcPr>
            <w:tcW w:w="1764"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hint="eastAsia" w:ascii="宋体" w:hAnsi="宋体" w:cs="宋体"/>
                <w:sz w:val="20"/>
                <w:szCs w:val="20"/>
              </w:rPr>
            </w:pPr>
            <w:r>
              <w:rPr>
                <w:rFonts w:hint="eastAsia" w:ascii="宋体" w:hAnsi="宋体" w:cs="宋体"/>
                <w:sz w:val="20"/>
                <w:szCs w:val="20"/>
              </w:rPr>
              <w:t>广元市利州区河西街道天曌社区卫生服务中心</w:t>
            </w:r>
          </w:p>
        </w:tc>
        <w:tc>
          <w:tcPr>
            <w:tcW w:w="95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jc w:val="center"/>
              <w:rPr>
                <w:rFonts w:hint="eastAsia" w:ascii="宋体" w:hAnsi="宋体" w:cs="宋体"/>
                <w:sz w:val="20"/>
                <w:szCs w:val="20"/>
              </w:rPr>
            </w:pPr>
            <w:r>
              <w:rPr>
                <w:rFonts w:hint="eastAsia" w:ascii="宋体" w:hAnsi="宋体" w:cs="宋体"/>
                <w:sz w:val="20"/>
                <w:szCs w:val="20"/>
              </w:rPr>
              <w:t>财政全</w:t>
            </w:r>
          </w:p>
          <w:p>
            <w:pPr>
              <w:jc w:val="center"/>
              <w:rPr>
                <w:rFonts w:hint="eastAsia" w:ascii="宋体" w:hAnsi="宋体" w:cs="宋体"/>
                <w:sz w:val="20"/>
                <w:szCs w:val="20"/>
              </w:rPr>
            </w:pPr>
            <w:r>
              <w:rPr>
                <w:rFonts w:hint="eastAsia" w:ascii="宋体" w:hAnsi="宋体" w:cs="宋体"/>
                <w:sz w:val="20"/>
                <w:szCs w:val="20"/>
              </w:rPr>
              <w:t>额拨款</w:t>
            </w:r>
          </w:p>
        </w:tc>
        <w:tc>
          <w:tcPr>
            <w:tcW w:w="267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hint="eastAsia" w:ascii="宋体" w:hAnsi="宋体" w:cs="宋体"/>
                <w:sz w:val="20"/>
                <w:szCs w:val="20"/>
              </w:rPr>
            </w:pPr>
            <w:r>
              <w:rPr>
                <w:rFonts w:hint="eastAsia" w:ascii="宋体" w:hAnsi="宋体" w:cs="宋体"/>
                <w:sz w:val="20"/>
                <w:szCs w:val="20"/>
              </w:rPr>
              <w:t>广元市利州区河西街道杨家岩社区翠林路1号</w:t>
            </w:r>
          </w:p>
        </w:tc>
        <w:tc>
          <w:tcPr>
            <w:tcW w:w="61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pPr>
              <w:rPr>
                <w:rFonts w:hint="eastAsia" w:ascii="宋体" w:hAnsi="宋体" w:cs="宋体"/>
                <w:sz w:val="20"/>
                <w:szCs w:val="20"/>
              </w:rPr>
            </w:pPr>
            <w:r>
              <w:rPr>
                <w:rFonts w:hint="eastAsia" w:ascii="宋体" w:hAnsi="宋体" w:cs="宋体"/>
                <w:sz w:val="20"/>
                <w:szCs w:val="20"/>
              </w:rPr>
              <w:t>广元市利州区天曌社区卫生服务中心（原杨家岩社区卫生服务中心），始建于50年代，于2001年6月因体制改革，由广元煤矿职工医院整体转型组建，地处广元城区西北角。中心占地3502平方米，总建筑面积2200平方米，编制床位20张，是一所集医疗、教学、预防、保健、康复于一体的一级非营利性医疗机构。承担辖区居民的基本医疗、基本公共卫生、健康管理、计划生育等工作。</w:t>
            </w:r>
          </w:p>
        </w:tc>
      </w:tr>
    </w:tbl>
    <w:p>
      <w:pPr>
        <w:pStyle w:val="2"/>
        <w:spacing w:line="576" w:lineRule="exact"/>
        <w:rPr>
          <w:rFonts w:eastAsia="方正黑体简体" w:cs="黑体"/>
          <w:b w:val="0"/>
          <w:bCs/>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MTIwMmUzZDllMTdkZjU4ZTVhYzY5OTkxM2EzZTgifQ=="/>
  </w:docVars>
  <w:rsids>
    <w:rsidRoot w:val="00000000"/>
    <w:rsid w:val="41705FE5"/>
    <w:rsid w:val="5D864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qFormat/>
    <w:uiPriority w:val="0"/>
    <w:pPr>
      <w:jc w:val="both"/>
      <w:textAlignment w:val="baseline"/>
    </w:pPr>
    <w:rPr>
      <w:rFonts w:ascii="宋体" w:hAnsi="宋体" w:eastAsia="仿宋_GB2312" w:cs="Courier New"/>
      <w:b/>
      <w:kern w:val="2"/>
      <w:sz w:val="32"/>
      <w:szCs w:val="21"/>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2023-08-17T10:20:00Z</dcterms:created>
  <dc:creator>admin</dc:creator>
  <cp:lastModifiedBy>Café.</cp:lastModifiedBy>
  <dcterms:modified xsi:type="dcterms:W3CDTF">2023-08-17T11:35:55Z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20C67668B23145A49CF62DEF0EAE5D3C_12</vt:lpwstr>
  </property>
</Properties>
</file>