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2023年长沙市体育局直属事业单位公开招聘工作人员岗位表</w:t>
      </w:r>
    </w:p>
    <w:tbl>
      <w:tblPr>
        <w:tblStyle w:val="2"/>
        <w:tblW w:w="14385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27"/>
        <w:gridCol w:w="765"/>
        <w:gridCol w:w="961"/>
        <w:gridCol w:w="720"/>
        <w:gridCol w:w="786"/>
        <w:gridCol w:w="1248"/>
        <w:gridCol w:w="1304"/>
        <w:gridCol w:w="4110"/>
        <w:gridCol w:w="1276"/>
        <w:gridCol w:w="851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主部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编制性质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7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笔试科目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考核方式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他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长沙市体育局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贺龙体育运动学校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事业编制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飞碟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教练员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本科及以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上学历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1.具有飞碟项目国家级运动健将及以上等级称号； 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2.省级及以上飞碟项目专业运动队退役运动员；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3.具有飞碟项目带训执教工作经历。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公共基础知识和岗位专业知识综合卷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现场教学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散打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教练员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本科及以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上学历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1.具有散打项目国家级运动健将及以上等级称号； 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2.具有散打项目带训执教工作经历。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公共基础知识和岗位专业知识综合卷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现场教学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篮球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教练员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本科及以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上学历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具有篮球项目二级及以上运动员等级称号；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具有篮球项目带训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执教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工作经历；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3.具有以下条件之一：                            （1）高等体育院校毕业生且专项为篮球；（2）篮球项目高校高水平运动队队员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12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公共基础知识和岗位专业知识综合卷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12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现场教学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12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编制性质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7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笔试科目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考核方式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他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长沙市体育局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体育训练竞赛管理中心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事业编制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赛艇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教练员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本科及以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上学历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体育学类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1.具有赛艇项目国家级运动健将及以上等级称号；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2.省级及以上赛艇项目专业运动队退役运动员；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3.具有赛艇项目带训执教工作经历。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公共基础知识和岗位专业知识综合卷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现场教学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市体操学校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事业编制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蹦床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" w:bidi="ar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岁以下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本科及以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上学历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1.具有蹦床项目国家级运动健将及以上等级称号；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2.省级及以上蹦床项目专业运动队退役运动员；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3.具有蹦床项目带训执教工作经历。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公共基础知识和岗位专业知识综合卷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现场教学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市体育产业管理开发中心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事业编制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体育产业统计专干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本科及以上学历、学士学位及以上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数学与统计类、统计学、应用统计学、信息统计与分析、经济统计学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公共基础知识和岗位专业知识综合卷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/>
    <w:p/>
    <w:p/>
    <w:p/>
    <w:sectPr>
      <w:pgSz w:w="16838" w:h="11906" w:orient="landscape"/>
      <w:pgMar w:top="1701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27F84"/>
    <w:multiLevelType w:val="singleLevel"/>
    <w:tmpl w:val="D1F27F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3NzQ4YTU2ZjhmYjNiMjJhZWZlMTJkNjI3M2RkZDMifQ=="/>
  </w:docVars>
  <w:rsids>
    <w:rsidRoot w:val="00AF5703"/>
    <w:rsid w:val="004A0A5C"/>
    <w:rsid w:val="00515420"/>
    <w:rsid w:val="005F38A9"/>
    <w:rsid w:val="00987A69"/>
    <w:rsid w:val="00AF5703"/>
    <w:rsid w:val="00FF4C82"/>
    <w:rsid w:val="01A0686B"/>
    <w:rsid w:val="1DA7045D"/>
    <w:rsid w:val="1F6A6B1A"/>
    <w:rsid w:val="3DA951FF"/>
    <w:rsid w:val="605A6D34"/>
    <w:rsid w:val="79D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783</Characters>
  <Lines>7</Lines>
  <Paragraphs>1</Paragraphs>
  <TotalTime>53</TotalTime>
  <ScaleCrop>false</ScaleCrop>
  <LinksUpToDate>false</LinksUpToDate>
  <CharactersWithSpaces>830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2023-08-07T09:51:00Z</dcterms:created>
  <dc:creator>Administrator</dc:creator>
  <cp:lastModifiedBy>Administrator</cp:lastModifiedBy>
  <cp:lastPrinted>2023-08-22T06:36:00Z</cp:lastPrinted>
  <dcterms:modified xsi:type="dcterms:W3CDTF">2023-08-29T09:28:59Z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F64FCD0DBA8C2C31A3BAD064EF7328C7_33</vt:lpwstr>
  </property>
</Properties>
</file>