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宋体" w:eastAsia="楷体_GB2312" w:cs="宋体"/>
          <w:color w:val="000000"/>
          <w:spacing w:val="-4"/>
          <w:sz w:val="24"/>
          <w:szCs w:val="44"/>
        </w:rPr>
      </w:pPr>
      <w:r>
        <w:rPr>
          <w:rFonts w:hint="eastAsia" w:ascii="楷体_GB2312" w:hAnsi="宋体" w:eastAsia="楷体_GB2312" w:cs="宋体"/>
          <w:color w:val="000000"/>
          <w:spacing w:val="-4"/>
          <w:sz w:val="24"/>
          <w:szCs w:val="44"/>
        </w:rPr>
        <w:t>附件2：</w:t>
      </w:r>
    </w:p>
    <w:p>
      <w:pPr>
        <w:jc w:val="center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pacing w:val="-4"/>
          <w:sz w:val="40"/>
          <w:szCs w:val="40"/>
        </w:rPr>
        <w:t>黄桥经济开发区员额制人员公开招聘专业参考目录</w:t>
      </w:r>
    </w:p>
    <w:tbl>
      <w:tblPr>
        <w:tblStyle w:val="6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3404"/>
        <w:gridCol w:w="3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9525" b="1460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直接连接符 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XI24HXAAAACgEA&#10;AA8AAAAAAAAAAQAgAAAAIgAAAGRycy9kb3ducmV2LnhtbFBLAQIUABQAAAAIAIdO4kCP+GoVjQIA&#10;ACkHAAAOAAAAAAAAAAEAIAAAACYBAABkcnMvZTJvRG9jLnhtbFBLBQYAAAAABgAGAFkBAAAlBgAA&#10;AAA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中文文秘类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语言学及应用语言学，汉语言文字学，新闻学，传播学，新闻与传播，哲学，学科教学（语文），中国文学与文化，中国语言文学，汉语国际教育，中国史，新闻传播学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语言文化，应用语言学，新闻学，广播电视新闻，广播电视编导，广播电视新闻学，广告学，编辑出版学，传播学，媒体创意，广播电视学，网络与新媒体，秘书学，新媒体与信息网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日语，保加利亚语，波兰语，捷克语，罗马尼亚语，葡萄牙语，瑞典语，匈牙利语，意大利语，翻译，商贸英语，生物医学英语，英语翻译，经贸英语，外贸英语，英语（师范），商务英语，外国语言与外国历史，应用英语，应用日语，商务日语，应用韩语，应用俄语，应用外语，应用西班牙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制药工程，化工与制药，化学生物学，药物化学，中药制药，生物制药，药物制剂，药学，中药学，生物工程，生物技术，制药工程技术，药品质量管理，化学工程与工艺，临床药学，生物科学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合成生物技术，生物检验检测技术，农业生物技术，海洋资源与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国民经济学，区域经济学，产业经济学，国际贸易学，劳动经济学，统计学，数量经济学，国防经济，技术经济及管理，资产评估，国际贸易，国际商务，理论经济学，应用经济学，企业管理，物流管理，工程管理，物流工程与管理，数字经济，区域国别学，工商管理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金融学，国民经济管理，贸易经济，网络经济学，投资学，经济统计学，商务经济学，能源经济，资产评估，金融管理，国际贸易，金融，统计学，税收学，物流管理，互联网金融，经济与金融，金融科技应用，大数据与财务管理，大数据与审计，跨境电子商务，现代物流管理，金融科技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46C80219"/>
    <w:rsid w:val="700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刘亚洲</cp:lastModifiedBy>
  <dcterms:modified xsi:type="dcterms:W3CDTF">2023-09-13T09:50:16Z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959E3391F76E47DD8F635D33CC3DEC8E_13</vt:lpwstr>
  </property>
</Properties>
</file>