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简体" w:hAnsi="Times New Roman" w:eastAsia="方正黑体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Times New Roman" w:eastAsia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食品检验研究</w:t>
      </w:r>
      <w:r>
        <w:rPr>
          <w:rFonts w:ascii="Times New Roman" w:hAnsi="Times New Roman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Times New Roman" w:hAnsi="Times New Roman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ascii="Times New Roman" w:hAnsi="Times New Roman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公开考核招聘工作人员岗位和条件要求一览表</w:t>
      </w:r>
      <w:bookmarkEnd w:id="0"/>
    </w:p>
    <w:tbl>
      <w:tblPr>
        <w:tblStyle w:val="6"/>
        <w:tblpPr w:leftFromText="180" w:rightFromText="180" w:vertAnchor="text" w:horzAnchor="page" w:tblpX="1405" w:tblpY="617"/>
        <w:tblOverlap w:val="never"/>
        <w:tblW w:w="14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817"/>
        <w:gridCol w:w="1480"/>
        <w:gridCol w:w="1674"/>
        <w:gridCol w:w="1699"/>
        <w:gridCol w:w="3965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9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03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有关条件要求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9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9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96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职称（职业）资格</w:t>
            </w:r>
          </w:p>
        </w:tc>
        <w:tc>
          <w:tcPr>
            <w:tcW w:w="169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99" w:type="dxa"/>
            <w:vMerge w:val="continue"/>
          </w:tcPr>
          <w:p>
            <w:pPr>
              <w:spacing w:line="6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0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食品质量检验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5人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SJY202301</w:t>
            </w:r>
          </w:p>
        </w:tc>
        <w:tc>
          <w:tcPr>
            <w:tcW w:w="167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食品科学专业、药物化学专业、药物分析学专业、环境科学专业、分析化学专业、发酵工程专业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研究生及以上学历，并取得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相应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硕士及以上学位</w:t>
            </w:r>
          </w:p>
        </w:tc>
        <w:tc>
          <w:tcPr>
            <w:tcW w:w="39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取得产（商）品质量检验专业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或食品质量检验专业或食品质量检验检查专业高级工程师任职资格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1982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</w:rPr>
              <w:t>年1月1日及以后出生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从事食品质量检验工作5年及以上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C2D46A8"/>
    <w:rsid w:val="0C2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Primadonna</dc:creator>
  <cp:lastModifiedBy>Primadonna</cp:lastModifiedBy>
  <dcterms:modified xsi:type="dcterms:W3CDTF">2023-09-19T07:20:32Z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718EE7817C724EF3B3E491C776F6E06B_11</vt:lpwstr>
  </property>
</Properties>
</file>