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仿宋_GB2312" w:hAnsi="仿宋_GB2312" w:cs="宋体"/>
          <w:b/>
          <w:bCs/>
          <w:szCs w:val="32"/>
        </w:rPr>
      </w:pPr>
      <w:r>
        <w:rPr>
          <w:rFonts w:hint="eastAsia" w:ascii="仿宋_GB2312" w:hAnsi="仿宋_GB2312" w:cs="宋体"/>
          <w:b/>
          <w:bCs/>
          <w:szCs w:val="32"/>
        </w:rPr>
        <w:t>附件2</w:t>
      </w:r>
    </w:p>
    <w:p>
      <w:pPr>
        <w:widowControl/>
        <w:shd w:val="clear" w:color="auto" w:fill="FFFFFF"/>
        <w:snapToGrid w:val="0"/>
        <w:spacing w:line="554" w:lineRule="exact"/>
        <w:ind w:right="-178" w:firstLine="643"/>
        <w:jc w:val="center"/>
        <w:rPr>
          <w:rFonts w:ascii="Verdana" w:hAnsi="Verdana" w:eastAsia="仿宋_GB2312" w:cs="宋体"/>
          <w:b/>
          <w:bCs/>
          <w:kern w:val="0"/>
          <w:sz w:val="32"/>
          <w:szCs w:val="32"/>
        </w:rPr>
      </w:pPr>
      <w:bookmarkStart w:id="0" w:name="_GoBack"/>
      <w:r>
        <w:rPr>
          <w:rFonts w:hint="eastAsia" w:ascii="黑体" w:eastAsia="黑体" w:cs="宋体"/>
          <w:spacing w:val="-6"/>
          <w:sz w:val="28"/>
          <w:szCs w:val="28"/>
        </w:rPr>
        <w:t>四川省地震局20</w:t>
      </w:r>
      <w:r>
        <w:rPr>
          <w:rFonts w:ascii="黑体" w:eastAsia="黑体" w:cs="宋体"/>
          <w:spacing w:val="-6"/>
          <w:sz w:val="28"/>
          <w:szCs w:val="28"/>
        </w:rPr>
        <w:t>2</w:t>
      </w:r>
      <w:r>
        <w:rPr>
          <w:rFonts w:hint="eastAsia" w:ascii="黑体" w:eastAsia="黑体" w:cs="宋体"/>
          <w:spacing w:val="-6"/>
          <w:sz w:val="28"/>
          <w:szCs w:val="28"/>
          <w:lang w:val="en-US" w:eastAsia="zh-CN"/>
        </w:rPr>
        <w:t>4</w:t>
      </w:r>
      <w:r>
        <w:rPr>
          <w:rFonts w:hint="eastAsia" w:ascii="黑体" w:eastAsia="黑体" w:cs="宋体"/>
          <w:spacing w:val="-6"/>
          <w:sz w:val="28"/>
          <w:szCs w:val="28"/>
        </w:rPr>
        <w:t>年度公开招聘局属单位基本情况表</w:t>
      </w:r>
      <w:bookmarkEnd w:id="0"/>
    </w:p>
    <w:tbl>
      <w:tblPr>
        <w:tblStyle w:val="2"/>
        <w:tblW w:w="1399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5"/>
        <w:gridCol w:w="1701"/>
        <w:gridCol w:w="1842"/>
        <w:gridCol w:w="830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554" w:lineRule="exact"/>
              <w:jc w:val="center"/>
              <w:rPr>
                <w:rFonts w:ascii="Verdana" w:hAnsi="Verdana" w:eastAsia="仿宋_GB2312" w:cs="宋体"/>
                <w:kern w:val="0"/>
                <w:sz w:val="18"/>
                <w:szCs w:val="18"/>
              </w:rPr>
            </w:pPr>
            <w:r>
              <w:rPr>
                <w:rFonts w:ascii="Verdana" w:hAnsi="Verdana" w:eastAsia="仿宋_GB2312" w:cs="宋体"/>
                <w:b/>
                <w:bCs/>
                <w:kern w:val="0"/>
                <w:sz w:val="22"/>
              </w:rPr>
              <w:t>单位</w:t>
            </w:r>
            <w:r>
              <w:rPr>
                <w:rFonts w:hint="eastAsia" w:ascii="Verdana" w:hAnsi="Verdana" w:eastAsia="仿宋_GB2312" w:cs="宋体"/>
                <w:b/>
                <w:bCs/>
                <w:kern w:val="0"/>
                <w:sz w:val="22"/>
              </w:rPr>
              <w:t>名称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554" w:lineRule="exact"/>
              <w:jc w:val="center"/>
              <w:rPr>
                <w:rFonts w:ascii="Verdana" w:hAnsi="Verdana" w:eastAsia="仿宋_GB2312" w:cs="宋体"/>
                <w:kern w:val="0"/>
                <w:sz w:val="18"/>
                <w:szCs w:val="18"/>
              </w:rPr>
            </w:pPr>
            <w:r>
              <w:rPr>
                <w:rFonts w:ascii="Verdana" w:hAnsi="Verdana" w:eastAsia="仿宋_GB2312" w:cs="宋体"/>
                <w:b/>
                <w:bCs/>
                <w:kern w:val="0"/>
                <w:sz w:val="22"/>
              </w:rPr>
              <w:t>单位性质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554" w:lineRule="exact"/>
              <w:jc w:val="center"/>
              <w:rPr>
                <w:rFonts w:ascii="Verdana" w:hAnsi="Verdana" w:eastAsia="仿宋_GB2312" w:cs="宋体"/>
                <w:kern w:val="0"/>
                <w:sz w:val="18"/>
                <w:szCs w:val="18"/>
              </w:rPr>
            </w:pPr>
            <w:r>
              <w:rPr>
                <w:rFonts w:ascii="Verdana" w:hAnsi="Verdana" w:eastAsia="仿宋_GB2312" w:cs="宋体"/>
                <w:b/>
                <w:bCs/>
                <w:kern w:val="0"/>
                <w:sz w:val="22"/>
              </w:rPr>
              <w:t>单位地址</w:t>
            </w:r>
          </w:p>
        </w:tc>
        <w:tc>
          <w:tcPr>
            <w:tcW w:w="8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554" w:lineRule="exact"/>
              <w:jc w:val="center"/>
              <w:rPr>
                <w:rFonts w:ascii="Verdana" w:hAnsi="Verdana" w:eastAsia="仿宋_GB2312" w:cs="宋体"/>
                <w:kern w:val="0"/>
                <w:sz w:val="18"/>
                <w:szCs w:val="18"/>
              </w:rPr>
            </w:pPr>
            <w:r>
              <w:rPr>
                <w:rFonts w:ascii="Verdana" w:hAnsi="Verdana" w:eastAsia="仿宋_GB2312" w:cs="宋体"/>
                <w:b/>
                <w:bCs/>
                <w:kern w:val="0"/>
                <w:sz w:val="22"/>
              </w:rPr>
              <w:t>主要职能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7" w:hRule="atLeast"/>
          <w:jc w:val="center"/>
        </w:trPr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仿宋_GB2312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四川地震台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仿宋_GB2312"/>
                <w:kern w:val="0"/>
                <w:sz w:val="24"/>
              </w:rPr>
            </w:pPr>
            <w:r>
              <w:rPr>
                <w:rFonts w:hint="eastAsia" w:ascii="宋体" w:hAnsi="宋体" w:eastAsia="仿宋_GB2312"/>
                <w:kern w:val="0"/>
                <w:sz w:val="24"/>
              </w:rPr>
              <w:t>全民事业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仿宋_GB2312"/>
                <w:kern w:val="0"/>
                <w:sz w:val="24"/>
              </w:rPr>
            </w:pPr>
            <w:r>
              <w:rPr>
                <w:rFonts w:hint="eastAsia" w:ascii="宋体" w:hAnsi="宋体" w:eastAsia="仿宋_GB2312"/>
                <w:kern w:val="0"/>
                <w:sz w:val="24"/>
              </w:rPr>
              <w:t>成都市人民南路</w:t>
            </w:r>
            <w:r>
              <w:rPr>
                <w:rFonts w:hint="eastAsia" w:ascii="宋体" w:hAnsi="宋体"/>
                <w:kern w:val="0"/>
                <w:sz w:val="24"/>
              </w:rPr>
              <w:t>3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段</w:t>
            </w:r>
            <w:r>
              <w:rPr>
                <w:rFonts w:hint="eastAsia" w:ascii="宋体" w:hAnsi="宋体"/>
                <w:kern w:val="0"/>
                <w:sz w:val="24"/>
              </w:rPr>
              <w:t>29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号</w:t>
            </w:r>
          </w:p>
        </w:tc>
        <w:tc>
          <w:tcPr>
            <w:tcW w:w="8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仿宋_GB2312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1"/>
              </w:rPr>
              <w:t>公益一类事业单位，负责地震监测预报业务，承担地震速报、预报、预警工作，产出和对外发布地震监测预报专业产品信息，负责地震监测站网设计、评估和优化工作，指导市县防震减灾部门开展地震预警、速报、预测预报等工作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7" w:hRule="atLeast"/>
          <w:jc w:val="center"/>
        </w:trPr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仿宋_GB2312"/>
                <w:kern w:val="0"/>
                <w:sz w:val="24"/>
              </w:rPr>
            </w:pPr>
            <w:r>
              <w:rPr>
                <w:rFonts w:hint="eastAsia" w:ascii="宋体" w:hAnsi="宋体" w:eastAsia="仿宋_GB2312"/>
                <w:kern w:val="0"/>
                <w:sz w:val="24"/>
              </w:rPr>
              <w:t>四川省震灾风险防治中心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仿宋_GB2312"/>
                <w:kern w:val="0"/>
                <w:sz w:val="24"/>
              </w:rPr>
            </w:pPr>
            <w:r>
              <w:rPr>
                <w:rFonts w:hint="eastAsia" w:ascii="宋体" w:hAnsi="宋体" w:eastAsia="仿宋_GB2312"/>
                <w:kern w:val="0"/>
                <w:sz w:val="24"/>
              </w:rPr>
              <w:t>全民事业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仿宋_GB2312"/>
                <w:kern w:val="0"/>
                <w:sz w:val="24"/>
              </w:rPr>
            </w:pPr>
            <w:r>
              <w:rPr>
                <w:rFonts w:hint="eastAsia" w:ascii="宋体" w:hAnsi="宋体" w:eastAsia="仿宋_GB2312"/>
                <w:kern w:val="0"/>
                <w:sz w:val="24"/>
              </w:rPr>
              <w:t>成都市人民南路</w:t>
            </w:r>
            <w:r>
              <w:rPr>
                <w:rFonts w:hint="eastAsia" w:ascii="宋体" w:hAnsi="宋体"/>
                <w:kern w:val="0"/>
                <w:sz w:val="24"/>
              </w:rPr>
              <w:t>3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段</w:t>
            </w:r>
            <w:r>
              <w:rPr>
                <w:rFonts w:hint="eastAsia" w:ascii="宋体" w:hAnsi="宋体"/>
                <w:kern w:val="0"/>
                <w:sz w:val="24"/>
              </w:rPr>
              <w:t>29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号</w:t>
            </w:r>
          </w:p>
        </w:tc>
        <w:tc>
          <w:tcPr>
            <w:tcW w:w="8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仿宋_GB2312"/>
                <w:kern w:val="0"/>
                <w:sz w:val="24"/>
              </w:rPr>
            </w:pPr>
            <w:r>
              <w:rPr>
                <w:rFonts w:hint="eastAsia" w:ascii="宋体" w:hAnsi="宋体" w:eastAsia="仿宋_GB2312"/>
                <w:kern w:val="0"/>
                <w:sz w:val="24"/>
              </w:rPr>
              <w:t>公益二类事业单位，承担地震灾害风险调查、评估、防治，承担活断层探测数据管理及服务、灾后恢复重建相关任务，配合开展地震现场工作；开展地震工程勘察探测、地震安全性评价等技术服务和科技成果转化工作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0" w:hRule="atLeast"/>
          <w:jc w:val="center"/>
        </w:trPr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仿宋_GB2312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四川省地震局监测信息中心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仿宋_GB2312"/>
                <w:kern w:val="0"/>
                <w:sz w:val="24"/>
              </w:rPr>
            </w:pPr>
            <w:r>
              <w:rPr>
                <w:rFonts w:hint="eastAsia" w:ascii="宋体" w:hAnsi="宋体" w:eastAsia="仿宋_GB2312"/>
                <w:kern w:val="0"/>
                <w:sz w:val="24"/>
              </w:rPr>
              <w:t>全民事业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仿宋_GB2312"/>
                <w:kern w:val="0"/>
                <w:sz w:val="24"/>
              </w:rPr>
            </w:pPr>
            <w:r>
              <w:rPr>
                <w:rFonts w:hint="eastAsia" w:ascii="宋体" w:hAnsi="宋体" w:eastAsia="仿宋_GB2312"/>
                <w:kern w:val="0"/>
                <w:sz w:val="24"/>
              </w:rPr>
              <w:t>成都市人民南路</w:t>
            </w:r>
            <w:r>
              <w:rPr>
                <w:rFonts w:hint="eastAsia" w:ascii="宋体" w:hAnsi="宋体"/>
                <w:kern w:val="0"/>
                <w:sz w:val="24"/>
              </w:rPr>
              <w:t>3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段</w:t>
            </w:r>
            <w:r>
              <w:rPr>
                <w:rFonts w:hint="eastAsia" w:ascii="宋体" w:hAnsi="宋体"/>
                <w:kern w:val="0"/>
                <w:sz w:val="24"/>
              </w:rPr>
              <w:t>29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号</w:t>
            </w:r>
          </w:p>
        </w:tc>
        <w:tc>
          <w:tcPr>
            <w:tcW w:w="8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仿宋_GB2312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1"/>
              </w:rPr>
              <w:t>公益一类事业单位，承担地震观测系统和技术系统建设、运维保障等工作；承担防震减灾信息化建设等工作。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  <w:jc w:val="center"/>
        </w:trPr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四川省地震局财务与国有资产管理中心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仿宋_GB2312"/>
                <w:kern w:val="0"/>
                <w:sz w:val="24"/>
              </w:rPr>
            </w:pPr>
            <w:r>
              <w:rPr>
                <w:rFonts w:hint="eastAsia" w:ascii="宋体" w:hAnsi="宋体" w:eastAsia="仿宋_GB2312"/>
                <w:kern w:val="0"/>
                <w:sz w:val="24"/>
              </w:rPr>
              <w:t>全民事业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仿宋_GB2312"/>
                <w:kern w:val="0"/>
                <w:sz w:val="24"/>
              </w:rPr>
            </w:pPr>
            <w:r>
              <w:rPr>
                <w:rFonts w:hint="eastAsia" w:ascii="宋体" w:hAnsi="宋体" w:eastAsia="仿宋_GB2312"/>
                <w:kern w:val="0"/>
                <w:sz w:val="24"/>
              </w:rPr>
              <w:t>成都市人民南路</w:t>
            </w:r>
            <w:r>
              <w:rPr>
                <w:rFonts w:hint="eastAsia" w:ascii="宋体" w:hAnsi="宋体"/>
                <w:kern w:val="0"/>
                <w:sz w:val="24"/>
              </w:rPr>
              <w:t>3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段</w:t>
            </w:r>
            <w:r>
              <w:rPr>
                <w:rFonts w:hint="eastAsia" w:ascii="宋体" w:hAnsi="宋体"/>
                <w:kern w:val="0"/>
                <w:sz w:val="24"/>
              </w:rPr>
              <w:t>29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号</w:t>
            </w:r>
          </w:p>
        </w:tc>
        <w:tc>
          <w:tcPr>
            <w:tcW w:w="8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  <w:szCs w:val="21"/>
              </w:rPr>
              <w:t>公益一类事业单位，承担政府采购、国有资产账务和实物管理、财务核算及财务监管等工作；承担后勤服务、安全保障、离退休干部服务和局综合值班等工作。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  <w:jc w:val="center"/>
        </w:trPr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beforeLines="0" w:afterLines="0" w:line="280" w:lineRule="exact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/>
                <w:kern w:val="0"/>
                <w:sz w:val="24"/>
                <w:szCs w:val="24"/>
              </w:rPr>
              <w:t>中国地震局成都青藏高原地震研究所（中国地震科学实验场成都基地）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beforeLines="0" w:afterLines="0" w:line="280" w:lineRule="exact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/>
                <w:kern w:val="0"/>
                <w:sz w:val="24"/>
                <w:szCs w:val="24"/>
              </w:rPr>
              <w:t>全民事业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beforeLines="0" w:afterLines="0" w:line="280" w:lineRule="exact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/>
                <w:kern w:val="0"/>
                <w:sz w:val="24"/>
                <w:szCs w:val="24"/>
              </w:rPr>
              <w:t>成都市人民南路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段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29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号</w:t>
            </w:r>
          </w:p>
        </w:tc>
        <w:tc>
          <w:tcPr>
            <w:tcW w:w="8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beforeLines="0" w:afterLines="0" w:line="280" w:lineRule="exact"/>
              <w:jc w:val="left"/>
              <w:rPr>
                <w:rFonts w:hint="eastAsia" w:ascii="宋体" w:hAnsi="宋体" w:eastAsia="宋体" w:cs="黑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/>
                <w:kern w:val="0"/>
                <w:sz w:val="24"/>
                <w:szCs w:val="24"/>
              </w:rPr>
              <w:t>公益二类事业单位，承担青藏高原地区块体运动与形变和地球动力学研究</w:t>
            </w:r>
            <w:r>
              <w:rPr>
                <w:rFonts w:hint="eastAsia" w:ascii="宋体" w:hAnsi="宋体" w:eastAsia="仿宋_GB2312"/>
                <w:kern w:val="0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宋体" w:hAnsi="宋体" w:eastAsia="仿宋_GB2312"/>
                <w:kern w:val="0"/>
                <w:sz w:val="24"/>
                <w:szCs w:val="24"/>
              </w:rPr>
              <w:t>承担地震科学实验场实验观测项目管理及成果研究应用等工作。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  <w:jc w:val="center"/>
        </w:trPr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仿宋_GB2312"/>
                <w:kern w:val="0"/>
                <w:sz w:val="24"/>
              </w:rPr>
            </w:pPr>
            <w:r>
              <w:rPr>
                <w:rFonts w:hint="eastAsia" w:ascii="宋体" w:hAnsi="宋体" w:eastAsia="仿宋_GB2312"/>
                <w:kern w:val="0"/>
                <w:sz w:val="24"/>
              </w:rPr>
              <w:t>四川省地震局地壳形变观测中心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仿宋_GB2312"/>
                <w:kern w:val="0"/>
                <w:sz w:val="24"/>
              </w:rPr>
            </w:pPr>
            <w:r>
              <w:rPr>
                <w:rFonts w:hint="eastAsia" w:ascii="宋体" w:hAnsi="宋体" w:eastAsia="仿宋_GB2312"/>
                <w:kern w:val="0"/>
                <w:sz w:val="24"/>
              </w:rPr>
              <w:t>全民事业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仿宋_GB2312"/>
                <w:kern w:val="0"/>
                <w:sz w:val="24"/>
              </w:rPr>
            </w:pPr>
            <w:r>
              <w:rPr>
                <w:rFonts w:hint="eastAsia" w:ascii="宋体" w:hAnsi="宋体" w:eastAsia="仿宋_GB2312"/>
                <w:kern w:val="0"/>
                <w:sz w:val="24"/>
              </w:rPr>
              <w:t>雅安市雨城区上坝路139号</w:t>
            </w:r>
          </w:p>
        </w:tc>
        <w:tc>
          <w:tcPr>
            <w:tcW w:w="8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仿宋_GB2312"/>
                <w:kern w:val="0"/>
                <w:sz w:val="24"/>
              </w:rPr>
            </w:pPr>
            <w:r>
              <w:rPr>
                <w:rFonts w:hint="eastAsia" w:ascii="宋体" w:hAnsi="宋体" w:eastAsia="仿宋_GB2312"/>
                <w:kern w:val="0"/>
                <w:sz w:val="24"/>
              </w:rPr>
              <w:t>公益一类事业单位，承担全省流动重力、地磁、GNSS和跨断层站（点）、短水准、形变台网的建设、观测运维和数据处理、应用研究等工作。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  <w:jc w:val="center"/>
        </w:trPr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仿宋_GB2312"/>
                <w:kern w:val="0"/>
                <w:sz w:val="24"/>
              </w:rPr>
            </w:pPr>
            <w:r>
              <w:rPr>
                <w:rFonts w:hint="eastAsia" w:ascii="宋体" w:hAnsi="宋体" w:eastAsia="仿宋_GB2312"/>
                <w:kern w:val="0"/>
                <w:sz w:val="24"/>
              </w:rPr>
              <w:t>成都地震监测中心站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仿宋_GB2312"/>
                <w:kern w:val="0"/>
                <w:sz w:val="24"/>
              </w:rPr>
            </w:pPr>
            <w:r>
              <w:rPr>
                <w:rFonts w:hint="eastAsia" w:ascii="宋体" w:hAnsi="宋体" w:eastAsia="仿宋_GB2312"/>
                <w:kern w:val="0"/>
                <w:sz w:val="24"/>
              </w:rPr>
              <w:t>全民事业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仿宋_GB2312"/>
                <w:kern w:val="0"/>
                <w:sz w:val="24"/>
              </w:rPr>
            </w:pPr>
            <w:r>
              <w:rPr>
                <w:rFonts w:hint="eastAsia" w:ascii="宋体" w:hAnsi="宋体" w:eastAsia="仿宋_GB2312"/>
                <w:kern w:val="0"/>
                <w:sz w:val="24"/>
              </w:rPr>
              <w:t>成都市郫都区唐昌镇平康村8组301号</w:t>
            </w:r>
          </w:p>
        </w:tc>
        <w:tc>
          <w:tcPr>
            <w:tcW w:w="8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仿宋_GB2312"/>
                <w:kern w:val="0"/>
                <w:sz w:val="24"/>
              </w:rPr>
            </w:pPr>
            <w:r>
              <w:rPr>
                <w:rFonts w:hint="eastAsia" w:ascii="宋体" w:hAnsi="宋体" w:eastAsia="仿宋_GB2312"/>
                <w:kern w:val="0"/>
                <w:sz w:val="24"/>
              </w:rPr>
              <w:t>公益一类事业单位，履行辖区内地震监测工作职责，承担辖区地震监测设施运行维护保障、地震灾害风险防治和应急响应等业务;辖区范围为成都市、德阳市、绵阳市、广元市、达州市、巴中市。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仿宋_GB2312"/>
                <w:kern w:val="0"/>
                <w:sz w:val="24"/>
              </w:rPr>
            </w:pPr>
            <w:r>
              <w:rPr>
                <w:rFonts w:hint="eastAsia" w:ascii="宋体" w:hAnsi="宋体" w:eastAsia="仿宋_GB2312"/>
                <w:kern w:val="0"/>
                <w:sz w:val="24"/>
              </w:rPr>
              <w:t>自贡地震监测中心站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仿宋_GB2312"/>
                <w:kern w:val="0"/>
                <w:sz w:val="24"/>
              </w:rPr>
            </w:pPr>
            <w:r>
              <w:rPr>
                <w:rFonts w:hint="eastAsia" w:ascii="宋体" w:hAnsi="宋体" w:eastAsia="仿宋_GB2312"/>
                <w:kern w:val="0"/>
                <w:sz w:val="24"/>
              </w:rPr>
              <w:t>全民事业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仿宋_GB2312"/>
                <w:kern w:val="0"/>
                <w:sz w:val="24"/>
              </w:rPr>
            </w:pPr>
            <w:r>
              <w:rPr>
                <w:rFonts w:hint="eastAsia" w:ascii="宋体" w:hAnsi="宋体" w:eastAsia="仿宋_GB2312"/>
                <w:kern w:val="0"/>
                <w:sz w:val="24"/>
              </w:rPr>
              <w:t>自贡市自流井区华园街196号</w:t>
            </w:r>
          </w:p>
        </w:tc>
        <w:tc>
          <w:tcPr>
            <w:tcW w:w="8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仿宋_GB2312"/>
                <w:kern w:val="0"/>
                <w:sz w:val="24"/>
              </w:rPr>
            </w:pPr>
            <w:r>
              <w:rPr>
                <w:rFonts w:hint="eastAsia" w:ascii="宋体" w:hAnsi="宋体" w:eastAsia="仿宋_GB2312"/>
                <w:kern w:val="0"/>
                <w:sz w:val="24"/>
              </w:rPr>
              <w:t>公益一类事业单位，履行辖区内地震监测工作职责，承担辖区地震监测设施运行维护保障、地震灾害风险防治和应急响应等业务；辖区范围为自贡市、泸州市、遂宁市、内江市、乐山市、南充市、宜宾市、广安市、眉山市、资阳市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仿宋_GB2312"/>
                <w:kern w:val="0"/>
                <w:sz w:val="24"/>
              </w:rPr>
            </w:pPr>
            <w:r>
              <w:rPr>
                <w:rFonts w:hint="eastAsia" w:ascii="宋体" w:hAnsi="宋体" w:eastAsia="仿宋_GB2312"/>
                <w:kern w:val="0"/>
                <w:sz w:val="24"/>
              </w:rPr>
              <w:t>攀枝花地震监测中心站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仿宋_GB2312"/>
                <w:kern w:val="0"/>
                <w:sz w:val="24"/>
              </w:rPr>
            </w:pPr>
            <w:r>
              <w:rPr>
                <w:rFonts w:hint="eastAsia" w:ascii="宋体" w:hAnsi="宋体" w:eastAsia="仿宋_GB2312"/>
                <w:kern w:val="0"/>
                <w:sz w:val="24"/>
              </w:rPr>
              <w:t>全民事业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仿宋_GB2312"/>
                <w:kern w:val="0"/>
                <w:sz w:val="24"/>
              </w:rPr>
            </w:pPr>
            <w:r>
              <w:rPr>
                <w:rFonts w:hint="eastAsia" w:ascii="宋体" w:hAnsi="宋体" w:eastAsia="仿宋_GB2312"/>
                <w:kern w:val="0"/>
                <w:sz w:val="24"/>
              </w:rPr>
              <w:t>攀枝花市仁和区云山路3号</w:t>
            </w:r>
          </w:p>
        </w:tc>
        <w:tc>
          <w:tcPr>
            <w:tcW w:w="8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1"/>
              </w:rPr>
              <w:t>公益一类事业单位，履行辖区内地震监测工作职责，承担辖区地震监测设施运行维护保障、地震灾害风险防治和应急响应等业务；辖区范围为攀枝花市及凉山州所辖会理、会东、宁南3个县(市)。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仿宋_GB2312"/>
                <w:kern w:val="0"/>
                <w:sz w:val="24"/>
              </w:rPr>
            </w:pPr>
            <w:r>
              <w:rPr>
                <w:rFonts w:hint="eastAsia" w:ascii="宋体" w:hAnsi="宋体" w:eastAsia="仿宋_GB2312"/>
                <w:kern w:val="0"/>
                <w:sz w:val="24"/>
              </w:rPr>
              <w:t>阿坝地震监测中心站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仿宋_GB2312"/>
                <w:kern w:val="0"/>
                <w:sz w:val="24"/>
              </w:rPr>
            </w:pPr>
            <w:r>
              <w:rPr>
                <w:rFonts w:hint="eastAsia" w:ascii="宋体" w:hAnsi="宋体" w:eastAsia="仿宋_GB2312"/>
                <w:kern w:val="0"/>
                <w:sz w:val="24"/>
              </w:rPr>
              <w:t>全民事业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仿宋_GB2312"/>
                <w:kern w:val="0"/>
                <w:sz w:val="24"/>
              </w:rPr>
            </w:pPr>
            <w:r>
              <w:rPr>
                <w:rFonts w:hint="eastAsia" w:ascii="宋体" w:hAnsi="宋体" w:eastAsia="仿宋_GB2312"/>
                <w:kern w:val="0"/>
                <w:sz w:val="24"/>
              </w:rPr>
              <w:t>阿坝州松潘县进安镇金坑坝路341号</w:t>
            </w:r>
          </w:p>
        </w:tc>
        <w:tc>
          <w:tcPr>
            <w:tcW w:w="8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仿宋_GB2312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1"/>
              </w:rPr>
              <w:t>公益一类事业单位，履行辖区内地震监测工作职责，承担辖区地震监测设施运行维护保障、地震灾害风险防治和应急响应等业务；辖区范围为阿坝州。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仿宋_GB2312"/>
                <w:kern w:val="0"/>
                <w:sz w:val="24"/>
              </w:rPr>
            </w:pPr>
            <w:r>
              <w:rPr>
                <w:rFonts w:hint="eastAsia" w:ascii="宋体" w:hAnsi="宋体" w:eastAsia="仿宋_GB2312"/>
                <w:kern w:val="0"/>
                <w:sz w:val="24"/>
              </w:rPr>
              <w:t>康定地震监测中心站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仿宋_GB2312"/>
                <w:kern w:val="0"/>
                <w:sz w:val="24"/>
              </w:rPr>
            </w:pPr>
            <w:r>
              <w:rPr>
                <w:rFonts w:hint="eastAsia" w:ascii="宋体" w:hAnsi="宋体" w:eastAsia="仿宋_GB2312"/>
                <w:kern w:val="0"/>
                <w:sz w:val="24"/>
              </w:rPr>
              <w:t>全民事业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仿宋_GB2312"/>
                <w:kern w:val="0"/>
                <w:sz w:val="24"/>
              </w:rPr>
            </w:pPr>
            <w:r>
              <w:rPr>
                <w:rFonts w:hint="eastAsia" w:ascii="宋体" w:hAnsi="宋体" w:eastAsia="仿宋_GB2312"/>
                <w:kern w:val="0"/>
                <w:sz w:val="24"/>
              </w:rPr>
              <w:t>甘孜藏族自治州康定市姑咱镇银河路1段47号</w:t>
            </w:r>
          </w:p>
        </w:tc>
        <w:tc>
          <w:tcPr>
            <w:tcW w:w="8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仿宋_GB2312"/>
                <w:kern w:val="0"/>
                <w:sz w:val="24"/>
              </w:rPr>
            </w:pPr>
            <w:r>
              <w:rPr>
                <w:rFonts w:hint="eastAsia" w:ascii="宋体" w:hAnsi="宋体" w:eastAsia="仿宋_GB2312"/>
                <w:kern w:val="0"/>
                <w:sz w:val="24"/>
              </w:rPr>
              <w:t>公益一类事业单位，履行辖区内地震监测工作职责，承担辖区地震监测设施运行维护保障、地震灾害风险防治和应急响应等业务；辖区范围为雅安市及甘孜州所辖丹巴、康定、泸定、九龙、雅江、白玉、理塘、巴塘、乡城、稻城、得荣11个县(市)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仿宋_GB2312"/>
                <w:kern w:val="0"/>
                <w:sz w:val="24"/>
              </w:rPr>
            </w:pPr>
            <w:r>
              <w:rPr>
                <w:rFonts w:hint="eastAsia" w:ascii="宋体" w:hAnsi="宋体" w:eastAsia="仿宋_GB2312"/>
                <w:kern w:val="0"/>
                <w:sz w:val="24"/>
              </w:rPr>
              <w:t>甘孜地震监测中心站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仿宋_GB2312"/>
                <w:kern w:val="0"/>
                <w:sz w:val="24"/>
              </w:rPr>
            </w:pPr>
            <w:r>
              <w:rPr>
                <w:rFonts w:hint="eastAsia" w:ascii="宋体" w:hAnsi="宋体" w:eastAsia="仿宋_GB2312"/>
                <w:kern w:val="0"/>
                <w:sz w:val="24"/>
              </w:rPr>
              <w:t>全民事业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仿宋_GB2312"/>
                <w:kern w:val="0"/>
                <w:sz w:val="24"/>
              </w:rPr>
            </w:pPr>
            <w:r>
              <w:rPr>
                <w:rFonts w:hint="eastAsia" w:ascii="宋体" w:hAnsi="宋体" w:eastAsia="仿宋_GB2312"/>
                <w:kern w:val="0"/>
                <w:sz w:val="24"/>
              </w:rPr>
              <w:t>甘孜州甘孜县甘孜镇斯俄村112号</w:t>
            </w:r>
          </w:p>
        </w:tc>
        <w:tc>
          <w:tcPr>
            <w:tcW w:w="8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仿宋_GB2312"/>
                <w:kern w:val="0"/>
                <w:sz w:val="24"/>
              </w:rPr>
            </w:pPr>
            <w:r>
              <w:rPr>
                <w:rFonts w:hint="eastAsia" w:ascii="宋体" w:hAnsi="宋体" w:eastAsia="仿宋_GB2312"/>
                <w:kern w:val="0"/>
                <w:sz w:val="24"/>
              </w:rPr>
              <w:t>公益一类事业单位，履行辖区内地震监测工作职责，承担辖区地震监测设施运行维护保障、地震灾害风险防治和应急响应等业务；辖区范围为甘孜州所辖石渠、德格、色达、甘孜、新龙、炉霍、道孚7个县(市)。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1ODUwODExOWM5OGIxMDUzMjk5ZThlNGQ4ZDljNGMifQ=="/>
  </w:docVars>
  <w:rsids>
    <w:rsidRoot w:val="64BE0EF2"/>
    <w:rsid w:val="64BE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2023-09-23T14:33:00Z</dcterms:created>
  <dc:creator>Lenovo</dc:creator>
  <cp:lastModifiedBy>Lenovo</cp:lastModifiedBy>
  <dcterms:modified xsi:type="dcterms:W3CDTF">2023-09-23T14:34:04Z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8E2687E124CC4E9BBEA3FF54473B28EC_11</vt:lpwstr>
  </property>
</Properties>
</file>