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6"/>
          <w:kern w:val="0"/>
          <w:sz w:val="32"/>
          <w:szCs w:val="32"/>
        </w:rPr>
        <w:t>附件</w:t>
      </w:r>
    </w:p>
    <w:p>
      <w:pPr>
        <w:rPr>
          <w:rFonts w:ascii="黑体" w:hAnsi="黑体" w:eastAsia="黑体" w:cs="宋体"/>
          <w:spacing w:val="-6"/>
          <w:kern w:val="0"/>
          <w:sz w:val="32"/>
          <w:szCs w:val="32"/>
        </w:rPr>
      </w:pPr>
    </w:p>
    <w:p>
      <w:pPr>
        <w:jc w:val="center"/>
        <w:rPr>
          <w:rFonts w:ascii="方正小标宋简体" w:hAnsi="Tahoma" w:eastAsia="方正小标宋简体" w:cs="宋体"/>
          <w:spacing w:val="-6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Tahoma" w:eastAsia="方正小标宋简体" w:cs="宋体"/>
          <w:spacing w:val="-6"/>
          <w:kern w:val="0"/>
          <w:sz w:val="36"/>
          <w:szCs w:val="36"/>
        </w:rPr>
        <w:t>四川省档案学校2023年下半年公开招聘工作人员岗位和条件要求一览表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04"/>
        <w:gridCol w:w="865"/>
        <w:gridCol w:w="706"/>
        <w:gridCol w:w="762"/>
        <w:gridCol w:w="932"/>
        <w:gridCol w:w="1125"/>
        <w:gridCol w:w="3945"/>
        <w:gridCol w:w="1080"/>
        <w:gridCol w:w="720"/>
        <w:gridCol w:w="780"/>
        <w:gridCol w:w="660"/>
        <w:gridCol w:w="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编码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人数</w:t>
            </w:r>
          </w:p>
        </w:tc>
        <w:tc>
          <w:tcPr>
            <w:tcW w:w="7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笔试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公共科目笔试名称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类别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w w:val="90"/>
                <w:kern w:val="0"/>
                <w:sz w:val="24"/>
                <w:szCs w:val="24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电子商务专业教师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08351001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1987年1月1日及以后出生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：财务管理专业（120204）、工商管理专业（120201K）、会计学专业（120203K）、财务会计教育专业（120213T）、国际经济与贸易专业（020401）、贸易经济专业（020402）、金融学专业（020301K）、国际商务专业（120205）；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研究生：会计学专业（120201）、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lang w:eastAsia="zh-CN"/>
              </w:rPr>
              <w:t>会计（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lang w:val="en-US" w:eastAsia="zh-CN"/>
              </w:rPr>
              <w:t>1253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企业管理专业（120202）、财务管理专业（1202z6）、国际贸易学专业（020206）、金融学专业（020204）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具有中等职业教育及以上教师资格证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农林牧渔专业教师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08351002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1987年1月1日及以后出生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：食品科学与工程专业（082701）、动物科学专业（090301）、园艺专业（090102）、种子科学与工程专业（090105）、动植物检疫专业（090403T）、动物医学专业（090401）、实验动物学专业（090404T）、植物保护专业（090103）；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研究生：植物学专业（071001）、作物栽培学与耕作学专业（090101）、动物营养与饲料科学专业（090502）、园林植物与观赏园艺专业（090706）、植物营养学专业（090302）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具有中等职业教育及以上教师资格证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图书档案数字化管理专业教师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08351003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1987年1月1日及以后出生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本科及以上学历，并取得相应学士及以上学位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本科：文物保护技术专业（060105T）、文物保护与修复专业（130409T）、图书馆学专业（120501）、档案学专业（120502）、信息资源管理专业（120503）；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研究生：信息资源管理（1205）、图书情报（1255）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具有中等职业教育及以上教师资格证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5：1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教育公共基础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  <w:t>/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default" w:ascii="楷体_GB2312" w:eastAsia="楷体_GB2312"/>
          <w:dstrike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注：1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本表各岗位相关的其他条件及要求请见本公告正文；2</w:t>
      </w:r>
      <w:r>
        <w:rPr>
          <w:rFonts w:hint="eastAsia" w:ascii="楷体_GB2312" w:eastAsia="楷体_GB2312"/>
          <w:sz w:val="24"/>
          <w:szCs w:val="24"/>
          <w:lang w:eastAsia="zh-CN"/>
        </w:rPr>
        <w:t>、</w:t>
      </w:r>
      <w:r>
        <w:rPr>
          <w:rFonts w:hint="eastAsia" w:ascii="楷体_GB2312" w:eastAsia="楷体_GB2312"/>
          <w:sz w:val="24"/>
          <w:szCs w:val="24"/>
        </w:rPr>
        <w:t>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;3、本表“图书档案数字化管理专业教师”岗位“专业条件要求”栏研究生专业条件要求中“信息资源管理（1205）”含原“图书情报与档案管理（1205）”的专业。</w:t>
      </w:r>
    </w:p>
    <w:p/>
    <w:sectPr>
      <w:pgSz w:w="16840" w:h="11907" w:orient="landscape"/>
      <w:pgMar w:top="1134" w:right="1361" w:bottom="1134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44FA30BD"/>
    <w:rsid w:val="44FA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2023-09-23T09:13:00Z</dcterms:created>
  <dc:creator>Lenovo</dc:creator>
  <cp:lastModifiedBy>Lenovo</cp:lastModifiedBy>
  <dcterms:modified xsi:type="dcterms:W3CDTF">2023-09-23T09:14:10Z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1A6886DE3EB64671A5F804F4494C9AA5_11</vt:lpwstr>
  </property>
</Properties>
</file>