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Cs/>
          <w:kern w:val="0"/>
          <w:sz w:val="40"/>
          <w:szCs w:val="40"/>
        </w:rPr>
        <w:t>免收笔试费相关规定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 w:cs="仿宋_GB2312"/>
          <w:sz w:val="32"/>
          <w:szCs w:val="32"/>
        </w:rPr>
        <w:t>2007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hint="eastAsia" w:ascii="仿宋_GB2312" w:eastAsia="仿宋_GB2312" w:cs="仿宋_GB2312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 w:cs="仿宋_GB2312"/>
          <w:sz w:val="32"/>
          <w:szCs w:val="32"/>
        </w:rPr>
        <w:t>2005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 w:cs="仿宋_GB2312"/>
          <w:sz w:val="32"/>
          <w:szCs w:val="32"/>
        </w:rPr>
        <w:t>156</w:t>
      </w:r>
      <w:r>
        <w:rPr>
          <w:rFonts w:hint="eastAsia" w:ascii="仿宋_GB2312" w:eastAsia="仿宋_GB2312" w:cs="仿宋_GB2312"/>
          <w:sz w:val="32"/>
          <w:szCs w:val="32"/>
        </w:rPr>
        <w:t>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 w:cs="仿宋_GB2312"/>
          <w:sz w:val="32"/>
          <w:szCs w:val="32"/>
        </w:rPr>
        <w:t>2001-2010</w:t>
      </w:r>
      <w:r>
        <w:rPr>
          <w:rFonts w:hint="eastAsia" w:ascii="仿宋_GB2312" w:eastAsia="仿宋_GB2312" w:cs="仿宋_GB2312"/>
          <w:sz w:val="32"/>
          <w:szCs w:val="32"/>
        </w:rPr>
        <w:t>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符合上述情形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和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的特困考生凭民政部门出具的父亲或母亲烈士证明、父亲或母亲一级伤残军人证明，当地派出所出具的父母双亡证明。凭上述有效证明到剑阁县人事考试中心办理免收笔试费手续。</w:t>
      </w:r>
    </w:p>
    <w:p>
      <w:pPr>
        <w:spacing w:line="400" w:lineRule="exact"/>
        <w:rPr>
          <w:rFonts w:hint="eastAsia" w:ascii="黑体" w:eastAsia="黑体" w:cs="黑体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F95"/>
    <w:rsid w:val="2D9F82A0"/>
    <w:rsid w:val="37DF47B1"/>
    <w:rsid w:val="6DDF8291"/>
    <w:rsid w:val="7FE98FD0"/>
    <w:rsid w:val="FFDF9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2023-09-26T15:45:00Z</dcterms:created>
  <dc:creator>user</dc:creator>
  <cp:lastModifiedBy>user</cp:lastModifiedBy>
  <dcterms:modified xsi:type="dcterms:W3CDTF">2023-09-26T15:49:31Z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