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4</w:t>
      </w:r>
    </w:p>
    <w:p>
      <w:pPr>
        <w:adjustRightInd w:val="0"/>
        <w:snapToGrid w:val="0"/>
        <w:spacing w:line="576" w:lineRule="exact"/>
        <w:rPr>
          <w:rFonts w:hint="eastAsia"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免收笔试费相关规定</w:t>
      </w:r>
    </w:p>
    <w:bookmarkEnd w:id="0"/>
    <w:p>
      <w:pPr>
        <w:adjustRightInd w:val="0"/>
        <w:snapToGrid w:val="0"/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sz w:val="32"/>
          <w:szCs w:val="32"/>
        </w:rPr>
        <w:t>2007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sz w:val="32"/>
          <w:szCs w:val="32"/>
        </w:rPr>
        <w:t>156</w:t>
      </w:r>
      <w:r>
        <w:rPr>
          <w:rFonts w:hint="eastAsia" w:ascii="仿宋_GB2312" w:eastAsia="仿宋_GB2312"/>
          <w:sz w:val="32"/>
          <w:szCs w:val="32"/>
        </w:rPr>
        <w:t>号）规定享受国家最低生活保障金的城镇、农村家庭考生。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sz w:val="32"/>
          <w:szCs w:val="32"/>
        </w:rPr>
        <w:t>2001-2010</w:t>
      </w:r>
      <w:r>
        <w:rPr>
          <w:rFonts w:hint="eastAsia" w:ascii="仿宋_GB2312" w:eastAsia="仿宋_GB2312"/>
          <w:sz w:val="32"/>
          <w:szCs w:val="32"/>
        </w:rPr>
        <w:t>年）〉的通知》确定的农村绝对贫困家庭考生。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父母双亡、父母一方为烈士或一级伤残军人，且生活十分困难家庭的考生。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因疾病、意外灾难等原因，导致一时不能维持基本生活的特殊困难家庭考生。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1644" w:right="1588" w:bottom="1587" w:left="1644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16F64140"/>
    <w:rsid w:val="16F64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2023-09-27T03:11:00Z</dcterms:created>
  <dc:creator>蒲公英</dc:creator>
  <cp:lastModifiedBy>蒲公英</cp:lastModifiedBy>
  <dcterms:modified xsi:type="dcterms:W3CDTF">2023-09-27T03:12:12Z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F8C61B8D4CF445AB9E150C66CCEFFA30_11</vt:lpwstr>
  </property>
</Properties>
</file>