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附件3：</w:t>
      </w:r>
    </w:p>
    <w:tbl>
      <w:tblPr>
        <w:tblStyle w:val="3"/>
        <w:tblpPr w:leftFromText="180" w:rightFromText="180" w:vertAnchor="text" w:horzAnchor="page" w:tblpX="1288" w:tblpY="91"/>
        <w:tblOverlap w:val="never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32"/>
                <w:szCs w:val="32"/>
                <w:lang w:val="en-US" w:eastAsia="zh-CN"/>
              </w:rPr>
              <w:t>宁远县2023年事业单位公开招聘工作人员报名登记表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（从高中起填写至今，无间断）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2864"/>
    <w:rsid w:val="0DA748D4"/>
    <w:rsid w:val="14C64156"/>
    <w:rsid w:val="19B833E1"/>
    <w:rsid w:val="24A84129"/>
    <w:rsid w:val="31CD5038"/>
    <w:rsid w:val="598B2864"/>
    <w:rsid w:val="74847CF1"/>
    <w:rsid w:val="D75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2020-12-07T10:11:00Z</dcterms:created>
  <dc:creator>Sophie姝</dc:creator>
  <cp:lastModifiedBy>huawei</cp:lastModifiedBy>
  <dcterms:modified xsi:type="dcterms:W3CDTF">2023-09-25T16:18:34Z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