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4</w:t>
      </w:r>
    </w:p>
    <w:p>
      <w:pPr>
        <w:spacing w:line="600" w:lineRule="exact"/>
        <w:jc w:val="left"/>
        <w:rPr>
          <w:rFonts w:hint="eastAsia" w:ascii="方正黑体_GBK" w:hAnsi="方正黑体_GBK" w:eastAsia="方正黑体_GBK" w:cs="方正黑体_GBK"/>
          <w:sz w:val="28"/>
          <w:szCs w:val="28"/>
        </w:rPr>
      </w:pPr>
    </w:p>
    <w:p>
      <w:pPr>
        <w:spacing w:line="600" w:lineRule="exact"/>
        <w:jc w:val="center"/>
        <w:rPr>
          <w:rFonts w:eastAsia="方正小标宋_GBK"/>
          <w:sz w:val="44"/>
          <w:szCs w:val="44"/>
        </w:rPr>
      </w:pPr>
      <w:r>
        <w:rPr>
          <w:rFonts w:eastAsia="方正小标宋_GBK"/>
          <w:sz w:val="44"/>
          <w:szCs w:val="44"/>
        </w:rPr>
        <w:t>重庆市考试录用公务员专业</w:t>
      </w:r>
      <w:r>
        <w:rPr>
          <w:rFonts w:hint="eastAsia" w:eastAsia="方正小标宋_GBK"/>
          <w:sz w:val="44"/>
          <w:szCs w:val="44"/>
        </w:rPr>
        <w:t xml:space="preserve"> </w:t>
      </w:r>
      <w:r>
        <w:rPr>
          <w:rFonts w:eastAsia="方正小标宋_GBK"/>
          <w:sz w:val="44"/>
          <w:szCs w:val="44"/>
        </w:rPr>
        <w:t>参考目录</w:t>
      </w:r>
    </w:p>
    <w:p>
      <w:pPr>
        <w:spacing w:line="600" w:lineRule="exact"/>
        <w:ind w:firstLine="632" w:firstLineChars="200"/>
        <w:rPr>
          <w:rFonts w:hint="eastAsia" w:eastAsia="方正仿宋_GBK"/>
        </w:rPr>
      </w:pPr>
      <w:r>
        <w:rPr>
          <w:rFonts w:hint="eastAsia" w:eastAsia="方正仿宋_GBK"/>
        </w:rPr>
        <w:t xml:space="preserve">             （2015年8月修订版）</w:t>
      </w:r>
      <w:bookmarkStart w:id="0" w:name="_GoBack"/>
      <w:bookmarkEnd w:id="0"/>
    </w:p>
    <w:p>
      <w:pPr>
        <w:spacing w:line="600" w:lineRule="exact"/>
        <w:ind w:firstLine="632" w:firstLineChars="200"/>
        <w:rPr>
          <w:rFonts w:eastAsia="方正仿宋_GBK"/>
        </w:rPr>
      </w:pPr>
    </w:p>
    <w:p>
      <w:pPr>
        <w:spacing w:line="600" w:lineRule="exact"/>
        <w:ind w:firstLine="632" w:firstLineChars="200"/>
        <w:rPr>
          <w:rFonts w:eastAsia="方正仿宋_GBK"/>
        </w:rPr>
      </w:pPr>
      <w:r>
        <w:rPr>
          <w:rFonts w:eastAsia="方正仿宋_GBK"/>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w:t>
      </w:r>
    </w:p>
    <w:p>
      <w:pPr>
        <w:spacing w:line="600" w:lineRule="exact"/>
        <w:ind w:firstLine="632" w:firstLineChars="200"/>
        <w:rPr>
          <w:rFonts w:hint="eastAsia" w:ascii="方正仿宋_GBK" w:eastAsia="方正仿宋_GBK"/>
        </w:rPr>
      </w:pPr>
      <w:r>
        <w:rPr>
          <w:rFonts w:eastAsia="方正仿宋_GBK"/>
        </w:rPr>
        <w:t>一、本《参考目录》参照教育部门的分类规则，分为2</w:t>
      </w:r>
      <w:r>
        <w:rPr>
          <w:rFonts w:hint="eastAsia" w:ascii="方正仿宋_GBK" w:eastAsia="方正仿宋_GBK"/>
        </w:rPr>
        <w:t>个“科别”</w:t>
      </w:r>
      <w:r>
        <w:rPr>
          <w:rFonts w:eastAsia="方正仿宋_GBK"/>
        </w:rPr>
        <w:t>，12个</w:t>
      </w:r>
      <w:r>
        <w:rPr>
          <w:rFonts w:hint="eastAsia" w:ascii="方正仿宋_GBK" w:eastAsia="方正仿宋_GBK"/>
        </w:rPr>
        <w:t>“学科门类”，</w:t>
      </w:r>
      <w:r>
        <w:rPr>
          <w:rFonts w:eastAsia="方正仿宋_GBK"/>
        </w:rPr>
        <w:t>94个</w:t>
      </w:r>
      <w:r>
        <w:rPr>
          <w:rFonts w:hint="eastAsia" w:ascii="方正仿宋_GBK" w:eastAsia="方正仿宋_GBK"/>
        </w:rPr>
        <w:t>“专业类”，并按学历层次分为若干具体专业名称。</w:t>
      </w:r>
    </w:p>
    <w:p>
      <w:pPr>
        <w:spacing w:line="600" w:lineRule="exact"/>
        <w:ind w:firstLine="632" w:firstLineChars="200"/>
        <w:rPr>
          <w:rFonts w:eastAsia="方正仿宋_GBK"/>
        </w:rPr>
      </w:pPr>
      <w:r>
        <w:rPr>
          <w:rFonts w:eastAsia="方正仿宋_GBK"/>
        </w:rPr>
        <w:t>二、公招</w:t>
      </w:r>
      <w:r>
        <w:rPr>
          <w:rFonts w:hint="eastAsia" w:eastAsia="方正仿宋_GBK"/>
        </w:rPr>
        <w:t>计划一览</w:t>
      </w:r>
      <w:r>
        <w:rPr>
          <w:rFonts w:eastAsia="方正仿宋_GBK"/>
        </w:rPr>
        <w:t>表中的专业要求，由招录机关（单位）设置并负责解释，本《参考目录》仅供招录机关（单位）在设置专业要求及考生报考</w:t>
      </w:r>
      <w:r>
        <w:rPr>
          <w:rFonts w:hint="eastAsia" w:eastAsia="方正仿宋_GBK"/>
        </w:rPr>
        <w:t>岗位</w:t>
      </w:r>
      <w:r>
        <w:rPr>
          <w:rFonts w:eastAsia="方正仿宋_GBK"/>
        </w:rPr>
        <w:t>时参考。报考人员应按照</w:t>
      </w:r>
      <w:r>
        <w:rPr>
          <w:rFonts w:hint="eastAsia" w:eastAsia="方正仿宋_GBK"/>
        </w:rPr>
        <w:t>岗位</w:t>
      </w:r>
      <w:r>
        <w:rPr>
          <w:rFonts w:eastAsia="方正仿宋_GBK"/>
        </w:rPr>
        <w:t>资格条件中设置的专业要求，确定本人毕业证书上所列专业名称与</w:t>
      </w:r>
      <w:r>
        <w:rPr>
          <w:rFonts w:hint="eastAsia" w:eastAsia="方正仿宋_GBK"/>
        </w:rPr>
        <w:t>岗位</w:t>
      </w:r>
      <w:r>
        <w:rPr>
          <w:rFonts w:eastAsia="方正仿宋_GBK"/>
        </w:rPr>
        <w:t>要求的专业名称一致后，才能报名。</w:t>
      </w:r>
    </w:p>
    <w:p>
      <w:pPr>
        <w:spacing w:line="600" w:lineRule="exact"/>
        <w:ind w:firstLine="632" w:firstLineChars="200"/>
        <w:rPr>
          <w:rFonts w:eastAsia="方正仿宋_GBK"/>
        </w:rPr>
      </w:pPr>
      <w:r>
        <w:rPr>
          <w:rFonts w:hint="eastAsia" w:eastAsia="方正仿宋_GBK"/>
        </w:rPr>
        <w:t>三</w:t>
      </w:r>
      <w:r>
        <w:rPr>
          <w:rFonts w:eastAsia="方正仿宋_GBK"/>
        </w:rPr>
        <w:t>、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spacing w:line="600" w:lineRule="exact"/>
        <w:ind w:firstLine="632" w:firstLineChars="200"/>
        <w:rPr>
          <w:rFonts w:eastAsia="方正仿宋_GBK"/>
        </w:rPr>
      </w:pPr>
      <w:r>
        <w:rPr>
          <w:rFonts w:hint="eastAsia" w:eastAsia="方正仿宋_GBK"/>
        </w:rPr>
        <w:t>四</w:t>
      </w:r>
      <w:r>
        <w:rPr>
          <w:rFonts w:eastAsia="方正仿宋_GBK"/>
        </w:rPr>
        <w:t>、报考人员要严格执行诚信报考的有关规定，对于填报符合</w:t>
      </w:r>
      <w:r>
        <w:rPr>
          <w:rFonts w:hint="eastAsia" w:eastAsia="方正仿宋_GBK"/>
        </w:rPr>
        <w:t>岗位</w:t>
      </w:r>
      <w:r>
        <w:rPr>
          <w:rFonts w:eastAsia="方正仿宋_GBK"/>
        </w:rPr>
        <w:t>要求专业名称的虚假专业名称信息的，将按照诚信报考有关规定执行。</w:t>
      </w:r>
    </w:p>
    <w:p>
      <w:pPr>
        <w:spacing w:line="600" w:lineRule="exact"/>
        <w:ind w:firstLine="632" w:firstLineChars="200"/>
        <w:rPr>
          <w:rFonts w:hint="eastAsia" w:eastAsia="方正仿宋_GBK"/>
        </w:rPr>
      </w:pPr>
      <w:r>
        <w:rPr>
          <w:rFonts w:eastAsia="方正仿宋_GBK"/>
        </w:rPr>
        <w:t xml:space="preserve">                          </w:t>
      </w:r>
    </w:p>
    <w:p>
      <w:pPr>
        <w:spacing w:line="600" w:lineRule="exact"/>
        <w:ind w:firstLine="632" w:firstLineChars="200"/>
        <w:rPr>
          <w:rFonts w:hint="eastAsia" w:eastAsia="方正仿宋_GBK"/>
        </w:rPr>
      </w:pPr>
    </w:p>
    <w:p>
      <w:pPr>
        <w:spacing w:line="600" w:lineRule="exact"/>
        <w:ind w:firstLine="632" w:firstLineChars="200"/>
        <w:rPr>
          <w:rFonts w:eastAsia="方正仿宋_GBK"/>
        </w:rPr>
      </w:pPr>
      <w:r>
        <w:rPr>
          <w:rFonts w:hint="eastAsia" w:eastAsia="方正仿宋_GBK"/>
        </w:rPr>
        <w:t xml:space="preserve">                                  2015年8月</w:t>
      </w:r>
    </w:p>
    <w:p>
      <w:pPr>
        <w:spacing w:line="600" w:lineRule="exact"/>
        <w:ind w:right="632"/>
        <w:rPr>
          <w:rFonts w:eastAsia="方正仿宋_GBK"/>
        </w:rPr>
      </w:pPr>
      <w:r>
        <w:rPr>
          <w:rFonts w:eastAsia="方正仿宋_GBK"/>
        </w:rPr>
        <w:t xml:space="preserve"> </w:t>
      </w:r>
    </w:p>
    <w:p>
      <w:pPr>
        <w:widowControl/>
        <w:spacing w:line="240" w:lineRule="exact"/>
        <w:jc w:val="center"/>
        <w:rPr>
          <w:rFonts w:eastAsia="方正仿宋_GBK"/>
          <w:bCs/>
          <w:kern w:val="0"/>
          <w:sz w:val="18"/>
          <w:szCs w:val="18"/>
        </w:rPr>
        <w:sectPr>
          <w:footerReference r:id="rId3" w:type="default"/>
          <w:footerReference r:id="rId4" w:type="even"/>
          <w:pgSz w:w="11906" w:h="16838"/>
          <w:pgMar w:top="2098" w:right="1474" w:bottom="1985" w:left="1588" w:header="1701" w:footer="1134" w:gutter="0"/>
          <w:cols w:space="720" w:num="1"/>
          <w:docGrid w:type="linesAndChars" w:linePitch="579" w:charSpace="-849"/>
        </w:sectPr>
      </w:pPr>
    </w:p>
    <w:tbl>
      <w:tblPr>
        <w:tblStyle w:val="4"/>
        <w:tblW w:w="0" w:type="auto"/>
        <w:jc w:val="center"/>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jc w:val="center"/>
        </w:trPr>
        <w:tc>
          <w:tcPr>
            <w:tcW w:w="5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jc w:val="cent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jc w:val="center"/>
        </w:trPr>
        <w:tc>
          <w:tcPr>
            <w:tcW w:w="52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jc w:val="center"/>
        </w:trPr>
        <w:tc>
          <w:tcPr>
            <w:tcW w:w="528" w:type="dxa"/>
            <w:tcBorders>
              <w:top w:val="nil"/>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外国语言文学类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jc w:val="center"/>
        </w:trPr>
        <w:tc>
          <w:tcPr>
            <w:tcW w:w="528" w:type="dxa"/>
            <w:tcBorders>
              <w:top w:val="nil"/>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数学类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highlight w:val="yellow"/>
              </w:rPr>
            </w:pPr>
            <w:r>
              <w:rPr>
                <w:rFonts w:eastAsia="方正仿宋_GBK"/>
                <w:kern w:val="0"/>
                <w:sz w:val="18"/>
                <w:szCs w:val="18"/>
                <w:highlight w:val="yellow"/>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yellow"/>
              </w:rPr>
            </w:pPr>
            <w:r>
              <w:rPr>
                <w:rFonts w:eastAsia="方正仿宋_GBK"/>
                <w:kern w:val="0"/>
                <w:sz w:val="18"/>
                <w:szCs w:val="18"/>
                <w:highlight w:val="yellow"/>
              </w:rPr>
              <w:t>(七)</w:t>
            </w:r>
          </w:p>
          <w:p>
            <w:pPr>
              <w:widowControl/>
              <w:spacing w:line="240" w:lineRule="exact"/>
              <w:ind w:left="-160" w:leftChars="-50" w:right="-160" w:rightChars="-50"/>
              <w:jc w:val="center"/>
              <w:rPr>
                <w:rFonts w:eastAsia="方正仿宋_GBK"/>
                <w:kern w:val="0"/>
                <w:sz w:val="18"/>
                <w:szCs w:val="18"/>
                <w:highlight w:val="yellow"/>
              </w:rPr>
            </w:pPr>
            <w:r>
              <w:rPr>
                <w:rFonts w:eastAsia="方正仿宋_GBK"/>
                <w:kern w:val="0"/>
                <w:sz w:val="18"/>
                <w:szCs w:val="18"/>
                <w:highlight w:val="yellow"/>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yellow"/>
              </w:rPr>
            </w:pPr>
            <w:r>
              <w:rPr>
                <w:rFonts w:eastAsia="方正仿宋_GBK"/>
                <w:kern w:val="0"/>
                <w:sz w:val="18"/>
                <w:szCs w:val="18"/>
                <w:highlight w:val="yellow"/>
              </w:rPr>
              <w:t>（二十八）</w:t>
            </w:r>
          </w:p>
          <w:p>
            <w:pPr>
              <w:widowControl/>
              <w:spacing w:line="240" w:lineRule="exact"/>
              <w:ind w:left="-160" w:leftChars="-50" w:right="-160" w:rightChars="-50"/>
              <w:jc w:val="center"/>
              <w:rPr>
                <w:rFonts w:eastAsia="方正仿宋_GBK"/>
                <w:kern w:val="0"/>
                <w:sz w:val="18"/>
                <w:szCs w:val="18"/>
                <w:highlight w:val="yellow"/>
              </w:rPr>
            </w:pPr>
            <w:r>
              <w:rPr>
                <w:rFonts w:eastAsia="方正仿宋_GBK"/>
                <w:kern w:val="0"/>
                <w:sz w:val="18"/>
                <w:szCs w:val="18"/>
                <w:highlight w:val="yellow"/>
              </w:rPr>
              <w:t>生物</w:t>
            </w:r>
          </w:p>
          <w:p>
            <w:pPr>
              <w:widowControl/>
              <w:spacing w:line="240" w:lineRule="exact"/>
              <w:ind w:left="-160" w:leftChars="-50" w:right="-160" w:rightChars="-50"/>
              <w:jc w:val="center"/>
              <w:rPr>
                <w:rFonts w:eastAsia="方正仿宋_GBK"/>
                <w:kern w:val="0"/>
                <w:sz w:val="18"/>
                <w:szCs w:val="18"/>
                <w:highlight w:val="yellow"/>
              </w:rPr>
            </w:pPr>
            <w:r>
              <w:rPr>
                <w:rFonts w:eastAsia="方正仿宋_GBK"/>
                <w:kern w:val="0"/>
                <w:sz w:val="18"/>
                <w:szCs w:val="18"/>
                <w:highlight w:val="yellow"/>
              </w:rPr>
              <w:t>科学类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yellow"/>
              </w:rPr>
            </w:pPr>
            <w:r>
              <w:rPr>
                <w:rFonts w:eastAsia="方正仿宋_GBK"/>
                <w:kern w:val="0"/>
                <w:sz w:val="18"/>
                <w:szCs w:val="18"/>
                <w:highlight w:val="yellow"/>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yellow"/>
              </w:rPr>
            </w:pPr>
            <w:r>
              <w:rPr>
                <w:rFonts w:eastAsia="方正仿宋_GBK"/>
                <w:kern w:val="0"/>
                <w:sz w:val="18"/>
                <w:szCs w:val="18"/>
                <w:highlight w:val="yellow"/>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yellow"/>
              </w:rPr>
            </w:pPr>
            <w:r>
              <w:rPr>
                <w:rFonts w:eastAsia="方正仿宋_GBK"/>
                <w:kern w:val="0"/>
                <w:sz w:val="18"/>
                <w:szCs w:val="18"/>
                <w:highlight w:val="yellow"/>
              </w:rPr>
              <w:t>生物技术及应用，生物实验技术，生物化工工艺，微生物技术及应用</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制药类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68"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采矿工程，矿物加工工程，油气井工程，油气田开发工，油气储运工程，矿业工程，石油与天然气工程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森林资源保护，林业技术，园林技术，森林生态旅游，商品花卉，城市园林，林副新产品加工，城市园林规则与设计，园林工程技术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yellow"/>
              </w:rPr>
            </w:pPr>
            <w:r>
              <w:rPr>
                <w:rFonts w:eastAsia="方正仿宋_GBK"/>
                <w:kern w:val="0"/>
                <w:sz w:val="18"/>
                <w:szCs w:val="18"/>
                <w:highlight w:val="yellow"/>
              </w:rPr>
              <w:t>（七十）</w:t>
            </w:r>
          </w:p>
          <w:p>
            <w:pPr>
              <w:widowControl/>
              <w:spacing w:line="240" w:lineRule="exact"/>
              <w:ind w:left="-160" w:leftChars="-50" w:right="-160" w:rightChars="-50"/>
              <w:jc w:val="center"/>
              <w:rPr>
                <w:rFonts w:eastAsia="方正仿宋_GBK"/>
                <w:kern w:val="0"/>
                <w:sz w:val="18"/>
                <w:szCs w:val="18"/>
                <w:highlight w:val="yellow"/>
              </w:rPr>
            </w:pPr>
            <w:r>
              <w:rPr>
                <w:rFonts w:eastAsia="方正仿宋_GBK"/>
                <w:kern w:val="0"/>
                <w:sz w:val="18"/>
                <w:szCs w:val="18"/>
                <w:highlight w:val="yellow"/>
              </w:rPr>
              <w:t>基础</w:t>
            </w:r>
          </w:p>
          <w:p>
            <w:pPr>
              <w:widowControl/>
              <w:spacing w:line="240" w:lineRule="exact"/>
              <w:ind w:left="-160" w:leftChars="-50" w:right="-160" w:rightChars="-50"/>
              <w:jc w:val="center"/>
              <w:rPr>
                <w:rFonts w:eastAsia="方正仿宋_GBK"/>
                <w:kern w:val="0"/>
                <w:sz w:val="18"/>
                <w:szCs w:val="18"/>
                <w:highlight w:val="yellow"/>
              </w:rPr>
            </w:pPr>
            <w:r>
              <w:rPr>
                <w:rFonts w:eastAsia="方正仿宋_GBK"/>
                <w:kern w:val="0"/>
                <w:sz w:val="18"/>
                <w:szCs w:val="18"/>
                <w:highlight w:val="yellow"/>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yellow"/>
              </w:rPr>
            </w:pPr>
            <w:r>
              <w:rPr>
                <w:rFonts w:eastAsia="方正仿宋_GBK"/>
                <w:kern w:val="0"/>
                <w:sz w:val="18"/>
                <w:szCs w:val="18"/>
                <w:highlight w:val="yellow"/>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护理学类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4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jc w:val="center"/>
        </w:trPr>
        <w:tc>
          <w:tcPr>
            <w:tcW w:w="12915"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pPr>
        <w:rPr>
          <w:rFonts w:hint="eastAsia"/>
        </w:rPr>
      </w:pPr>
    </w:p>
    <w:sectPr>
      <w:pgSz w:w="16838" w:h="11906" w:orient="landscape"/>
      <w:pgMar w:top="1588" w:right="2098" w:bottom="1474" w:left="1985" w:header="1701" w:footer="1134"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6728439B-0D34-467A-9048-7DB45BDA1C2D}"/>
  </w:font>
  <w:font w:name="方正仿宋_GBK">
    <w:panose1 w:val="02000000000000000000"/>
    <w:charset w:val="86"/>
    <w:family w:val="script"/>
    <w:pitch w:val="default"/>
    <w:sig w:usb0="A00002BF" w:usb1="38CF7CFA" w:usb2="00082016" w:usb3="00000000" w:csb0="00040001" w:csb1="00000000"/>
    <w:embedRegular r:id="rId2" w:fontKey="{92A92651-598F-4D50-8D47-BBA294FA847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right"/>
      <w:rPr>
        <w:rFonts w:hint="eastAsia"/>
        <w:sz w:val="21"/>
      </w:rPr>
    </w:pPr>
    <w:r>
      <w:rPr>
        <w:rFonts w:hint="eastAsia" w:ascii="仿宋_GB2312"/>
        <w:sz w:val="28"/>
        <w:szCs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1</w:t>
    </w:r>
    <w:r>
      <w:rPr>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sz w:val="28"/>
      </w:rPr>
      <w:fldChar w:fldCharType="begin"/>
    </w:r>
    <w:r>
      <w:rPr>
        <w:rStyle w:val="6"/>
        <w:sz w:val="28"/>
      </w:rPr>
      <w:instrText xml:space="preserve"> PAGE </w:instrText>
    </w:r>
    <w:r>
      <w:rPr>
        <w:sz w:val="28"/>
      </w:rPr>
      <w:fldChar w:fldCharType="separate"/>
    </w:r>
    <w:r>
      <w:rPr>
        <w:rStyle w:val="6"/>
        <w:sz w:val="28"/>
      </w:rPr>
      <w:t>3</w:t>
    </w:r>
    <w:r>
      <w:rPr>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00172A27"/>
    <w:rsid w:val="004D0996"/>
    <w:rsid w:val="007F7B21"/>
    <w:rsid w:val="0080716E"/>
    <w:rsid w:val="00B066BB"/>
    <w:rsid w:val="00B178DE"/>
    <w:rsid w:val="00BB021A"/>
    <w:rsid w:val="00C13EA1"/>
    <w:rsid w:val="00D02227"/>
    <w:rsid w:val="150C747B"/>
    <w:rsid w:val="2C2D0650"/>
    <w:rsid w:val="4B912324"/>
    <w:rsid w:val="7F8E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字符"/>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27</Pages>
  <Words>3338</Words>
  <Characters>19032</Characters>
  <Lines>158</Lines>
  <Paragraphs>44</Paragraphs>
  <TotalTime>0</TotalTime>
  <ScaleCrop>false</ScaleCrop>
  <LinksUpToDate>false</LinksUpToDate>
  <CharactersWithSpaces>22326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2023-09-06T08:01:00Z</dcterms:created>
  <dc:creator>陈谊</dc:creator>
  <cp:lastModifiedBy>曾彬</cp:lastModifiedBy>
  <cp:lastPrinted>2020-07-28T03:52:00Z</cp:lastPrinted>
  <dcterms:modified xsi:type="dcterms:W3CDTF">2023-10-24T10:22:41Z</dcterms:modified>
  <dc:title>重庆市考试录用公务员专业参考目录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8D22FA2784D840B9A4ABE96A8BB78C61_12</vt:lpwstr>
  </property>
</Properties>
</file>