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left"/>
        <w:rPr>
          <w:rFonts w:hint="default" w:ascii="宋体" w:hAnsi="宋体" w:cs="宋体"/>
          <w:b w:val="0"/>
          <w:bCs/>
          <w:color w:val="auto"/>
          <w:w w:val="85"/>
          <w:kern w:val="0"/>
          <w:sz w:val="28"/>
          <w:szCs w:val="28"/>
          <w:highlight w:val="none"/>
          <w:u w:val="none"/>
          <w:lang w:val="en-US" w:eastAsia="zh-CN"/>
        </w:rPr>
      </w:pPr>
      <w:bookmarkStart w:id="0" w:name="_Toc6286_WPSOffice_Level1"/>
      <w:r>
        <w:rPr>
          <w:rFonts w:hint="eastAsia" w:ascii="宋体" w:hAnsi="宋体" w:cs="宋体"/>
          <w:b w:val="0"/>
          <w:bCs/>
          <w:color w:val="auto"/>
          <w:w w:val="85"/>
          <w:kern w:val="0"/>
          <w:sz w:val="28"/>
          <w:szCs w:val="28"/>
          <w:highlight w:val="none"/>
          <w:u w:val="none"/>
          <w:lang w:val="en-US" w:eastAsia="zh-CN"/>
        </w:rPr>
        <w:t>附件1</w:t>
      </w:r>
    </w:p>
    <w:p>
      <w:pPr>
        <w:adjustRightInd w:val="0"/>
        <w:snapToGrid w:val="0"/>
        <w:spacing w:line="640" w:lineRule="exact"/>
        <w:jc w:val="center"/>
        <w:rPr>
          <w:rFonts w:hint="eastAsia" w:ascii="方正小标宋简体" w:hAnsi="方正小标宋简体" w:eastAsia="方正小标宋简体" w:cs="方正小标宋简体"/>
          <w:b w:val="0"/>
          <w:bCs/>
          <w:color w:val="auto"/>
          <w:w w:val="85"/>
          <w:kern w:val="0"/>
          <w:sz w:val="44"/>
          <w:szCs w:val="44"/>
          <w:highlight w:val="none"/>
        </w:rPr>
      </w:pPr>
      <w:r>
        <w:rPr>
          <w:rFonts w:hint="eastAsia" w:ascii="方正小标宋简体" w:hAnsi="方正小标宋简体" w:eastAsia="方正小标宋简体" w:cs="方正小标宋简体"/>
          <w:b w:val="0"/>
          <w:bCs/>
          <w:color w:val="auto"/>
          <w:w w:val="85"/>
          <w:kern w:val="0"/>
          <w:sz w:val="44"/>
          <w:szCs w:val="44"/>
          <w:highlight w:val="none"/>
        </w:rPr>
        <w:t>厦门市</w:t>
      </w:r>
      <w:r>
        <w:rPr>
          <w:rFonts w:hint="eastAsia" w:ascii="方正小标宋简体" w:hAnsi="方正小标宋简体" w:eastAsia="方正小标宋简体" w:cs="方正小标宋简体"/>
          <w:b w:val="0"/>
          <w:bCs/>
          <w:color w:val="auto"/>
          <w:w w:val="85"/>
          <w:kern w:val="0"/>
          <w:sz w:val="44"/>
          <w:szCs w:val="44"/>
          <w:highlight w:val="none"/>
          <w:lang w:val="en-US" w:eastAsia="zh-Hans"/>
        </w:rPr>
        <w:t>集美</w:t>
      </w:r>
      <w:r>
        <w:rPr>
          <w:rFonts w:hint="eastAsia" w:ascii="方正小标宋简体" w:hAnsi="方正小标宋简体" w:eastAsia="方正小标宋简体" w:cs="方正小标宋简体"/>
          <w:b w:val="0"/>
          <w:bCs/>
          <w:color w:val="auto"/>
          <w:w w:val="85"/>
          <w:kern w:val="0"/>
          <w:sz w:val="44"/>
          <w:szCs w:val="44"/>
          <w:highlight w:val="none"/>
        </w:rPr>
        <w:t>区所属事业单位公开招聘卫生</w:t>
      </w:r>
      <w:r>
        <w:rPr>
          <w:rFonts w:hint="eastAsia" w:ascii="方正小标宋简体" w:hAnsi="方正小标宋简体" w:eastAsia="方正小标宋简体" w:cs="方正小标宋简体"/>
          <w:b w:val="0"/>
          <w:bCs/>
          <w:color w:val="auto"/>
          <w:w w:val="85"/>
          <w:kern w:val="0"/>
          <w:sz w:val="44"/>
          <w:szCs w:val="44"/>
          <w:highlight w:val="none"/>
          <w:lang w:val="en-US" w:eastAsia="zh-Hans"/>
        </w:rPr>
        <w:t>技术</w:t>
      </w:r>
      <w:r>
        <w:rPr>
          <w:rFonts w:hint="eastAsia" w:ascii="方正小标宋简体" w:hAnsi="方正小标宋简体" w:eastAsia="方正小标宋简体" w:cs="方正小标宋简体"/>
          <w:b w:val="0"/>
          <w:bCs/>
          <w:color w:val="auto"/>
          <w:w w:val="85"/>
          <w:kern w:val="0"/>
          <w:sz w:val="44"/>
          <w:szCs w:val="44"/>
          <w:highlight w:val="none"/>
        </w:rPr>
        <w:t>人员报考</w:t>
      </w:r>
      <w:r>
        <w:rPr>
          <w:rFonts w:hint="eastAsia" w:ascii="方正小标宋简体" w:hAnsi="方正小标宋简体" w:eastAsia="方正小标宋简体" w:cs="方正小标宋简体"/>
          <w:b w:val="0"/>
          <w:bCs/>
          <w:color w:val="auto"/>
          <w:w w:val="85"/>
          <w:kern w:val="0"/>
          <w:sz w:val="44"/>
          <w:szCs w:val="44"/>
          <w:highlight w:val="none"/>
          <w:lang w:eastAsia="zh-CN"/>
        </w:rPr>
        <w:t>须知</w:t>
      </w:r>
      <w:r>
        <w:rPr>
          <w:rFonts w:hint="eastAsia" w:ascii="方正小标宋简体" w:hAnsi="方正小标宋简体" w:eastAsia="方正小标宋简体" w:cs="方正小标宋简体"/>
          <w:b w:val="0"/>
          <w:bCs/>
          <w:color w:val="auto"/>
          <w:w w:val="85"/>
          <w:kern w:val="0"/>
          <w:sz w:val="44"/>
          <w:szCs w:val="44"/>
          <w:highlight w:val="none"/>
        </w:rPr>
        <w:t>（202</w:t>
      </w:r>
      <w:r>
        <w:rPr>
          <w:rFonts w:hint="eastAsia" w:ascii="方正小标宋简体" w:hAnsi="方正小标宋简体" w:eastAsia="方正小标宋简体" w:cs="方正小标宋简体"/>
          <w:b w:val="0"/>
          <w:bCs/>
          <w:color w:val="auto"/>
          <w:w w:val="85"/>
          <w:kern w:val="0"/>
          <w:sz w:val="44"/>
          <w:szCs w:val="44"/>
          <w:highlight w:val="none"/>
          <w:lang w:val="en-US" w:eastAsia="zh-CN"/>
        </w:rPr>
        <w:t>3</w:t>
      </w:r>
      <w:r>
        <w:rPr>
          <w:rFonts w:hint="eastAsia" w:ascii="方正小标宋简体" w:hAnsi="方正小标宋简体" w:eastAsia="方正小标宋简体" w:cs="方正小标宋简体"/>
          <w:b w:val="0"/>
          <w:bCs/>
          <w:color w:val="auto"/>
          <w:w w:val="85"/>
          <w:kern w:val="0"/>
          <w:sz w:val="44"/>
          <w:szCs w:val="44"/>
          <w:highlight w:val="none"/>
        </w:rPr>
        <w:t>年</w:t>
      </w:r>
      <w:r>
        <w:rPr>
          <w:rFonts w:hint="eastAsia" w:ascii="方正小标宋简体" w:hAnsi="方正小标宋简体" w:eastAsia="方正小标宋简体" w:cs="方正小标宋简体"/>
          <w:b w:val="0"/>
          <w:bCs/>
          <w:color w:val="auto"/>
          <w:w w:val="85"/>
          <w:kern w:val="0"/>
          <w:sz w:val="44"/>
          <w:szCs w:val="44"/>
          <w:highlight w:val="none"/>
          <w:lang w:val="en-US" w:eastAsia="zh-CN"/>
        </w:rPr>
        <w:t>11</w:t>
      </w:r>
      <w:r>
        <w:rPr>
          <w:rFonts w:hint="eastAsia" w:ascii="方正小标宋简体" w:hAnsi="方正小标宋简体" w:eastAsia="方正小标宋简体" w:cs="方正小标宋简体"/>
          <w:b w:val="0"/>
          <w:bCs/>
          <w:color w:val="auto"/>
          <w:w w:val="85"/>
          <w:kern w:val="0"/>
          <w:sz w:val="44"/>
          <w:szCs w:val="44"/>
          <w:highlight w:val="none"/>
        </w:rPr>
        <w:t>月）</w:t>
      </w:r>
    </w:p>
    <w:bookmarkEnd w:id="0"/>
    <w:p>
      <w:pPr>
        <w:adjustRightInd w:val="0"/>
        <w:snapToGrid w:val="0"/>
        <w:spacing w:line="640" w:lineRule="exact"/>
        <w:jc w:val="center"/>
        <w:rPr>
          <w:rFonts w:hint="eastAsia" w:ascii="宋体" w:hAnsi="宋体" w:cs="宋体" w:eastAsiaTheme="minorEastAsia"/>
          <w:b/>
          <w:color w:val="auto"/>
          <w:w w:val="85"/>
          <w:kern w:val="0"/>
          <w:sz w:val="44"/>
          <w:szCs w:val="4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before="157" w:beforeLines="50" w:line="640" w:lineRule="exact"/>
        <w:jc w:val="center"/>
        <w:textAlignment w:val="auto"/>
        <w:rPr>
          <w:rFonts w:hint="eastAsia" w:ascii="宋体" w:hAnsi="宋体" w:cs="宋体"/>
          <w:b/>
          <w:color w:val="auto"/>
          <w:w w:val="85"/>
          <w:kern w:val="0"/>
          <w:sz w:val="44"/>
          <w:szCs w:val="44"/>
          <w:highlight w:val="none"/>
          <w:lang w:eastAsia="zh-CN"/>
        </w:rPr>
      </w:pPr>
      <w:r>
        <w:rPr>
          <w:rFonts w:hint="eastAsia" w:ascii="宋体" w:hAnsi="宋体" w:cs="宋体"/>
          <w:b/>
          <w:color w:val="auto"/>
          <w:w w:val="85"/>
          <w:kern w:val="0"/>
          <w:sz w:val="44"/>
          <w:szCs w:val="44"/>
          <w:highlight w:val="none"/>
          <w:lang w:eastAsia="zh-CN"/>
        </w:rPr>
        <w:t>目</w:t>
      </w:r>
      <w:r>
        <w:rPr>
          <w:rFonts w:hint="eastAsia" w:ascii="宋体" w:hAnsi="宋体" w:cs="宋体"/>
          <w:b/>
          <w:color w:val="auto"/>
          <w:w w:val="85"/>
          <w:kern w:val="0"/>
          <w:sz w:val="44"/>
          <w:szCs w:val="44"/>
          <w:highlight w:val="none"/>
          <w:lang w:val="en-US" w:eastAsia="zh-CN"/>
        </w:rPr>
        <w:t xml:space="preserve">  </w:t>
      </w:r>
      <w:r>
        <w:rPr>
          <w:rFonts w:hint="eastAsia" w:ascii="宋体" w:hAnsi="宋体" w:cs="宋体"/>
          <w:b/>
          <w:color w:val="auto"/>
          <w:w w:val="85"/>
          <w:kern w:val="0"/>
          <w:sz w:val="44"/>
          <w:szCs w:val="44"/>
          <w:highlight w:val="none"/>
          <w:lang w:eastAsia="zh-CN"/>
        </w:rPr>
        <w:t>录</w:t>
      </w:r>
    </w:p>
    <w:sdt>
      <w:sdtPr>
        <w:rPr>
          <w:rFonts w:ascii="宋体" w:hAnsi="宋体" w:eastAsia="宋体" w:cstheme="minorBidi"/>
          <w:color w:val="auto"/>
          <w:kern w:val="2"/>
          <w:sz w:val="21"/>
          <w:szCs w:val="22"/>
          <w:highlight w:val="none"/>
          <w:lang w:val="en-US" w:eastAsia="zh-CN" w:bidi="ar-SA"/>
        </w:rPr>
        <w:id w:val="147477155"/>
        <w15:color w:val="DBDBDB"/>
        <w:docPartObj>
          <w:docPartGallery w:val="Table of Contents"/>
          <w:docPartUnique/>
        </w:docPartObj>
      </w:sdtPr>
      <w:sdtEndPr>
        <w:rPr>
          <w:rFonts w:ascii="宋体" w:hAnsi="宋体" w:eastAsia="宋体" w:cstheme="minorBidi"/>
          <w:color w:val="auto"/>
          <w:kern w:val="2"/>
          <w:sz w:val="21"/>
          <w:szCs w:val="22"/>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rPr>
          </w:pP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TOC \o "1-3" \h \u </w:instrText>
          </w:r>
          <w:r>
            <w:rPr>
              <w:color w:val="auto"/>
              <w:sz w:val="24"/>
              <w:szCs w:val="24"/>
              <w:highlight w:val="none"/>
            </w:rPr>
            <w:fldChar w:fldCharType="separate"/>
          </w:r>
          <w:r>
            <w:rPr>
              <w:color w:val="auto"/>
              <w:sz w:val="24"/>
              <w:szCs w:val="24"/>
              <w:highlight w:val="none"/>
            </w:rPr>
            <w:fldChar w:fldCharType="begin"/>
          </w:r>
          <w:r>
            <w:rPr>
              <w:color w:val="auto"/>
              <w:sz w:val="24"/>
              <w:szCs w:val="24"/>
              <w:highlight w:val="none"/>
            </w:rPr>
            <w:instrText xml:space="preserve"> HYPERLINK \l _Toc26785 </w:instrText>
          </w:r>
          <w:r>
            <w:rPr>
              <w:color w:val="auto"/>
              <w:sz w:val="24"/>
              <w:szCs w:val="24"/>
              <w:highlight w:val="none"/>
            </w:rPr>
            <w:fldChar w:fldCharType="separate"/>
          </w:r>
          <w:r>
            <w:rPr>
              <w:rFonts w:hint="eastAsia" w:ascii="黑体" w:hAnsi="黑体" w:eastAsia="黑体"/>
              <w:bCs w:val="0"/>
              <w:color w:val="auto"/>
              <w:sz w:val="24"/>
              <w:szCs w:val="24"/>
            </w:rPr>
            <w:t xml:space="preserve">一、 </w:t>
          </w:r>
          <w:r>
            <w:rPr>
              <w:rFonts w:hint="eastAsia" w:ascii="黑体" w:hAnsi="黑体" w:eastAsia="黑体"/>
              <w:bCs w:val="0"/>
              <w:color w:val="auto"/>
              <w:sz w:val="24"/>
              <w:szCs w:val="24"/>
              <w:highlight w:val="none"/>
            </w:rPr>
            <w:t>基本条件</w:t>
          </w:r>
          <w:r>
            <w:rPr>
              <w:color w:val="auto"/>
              <w:sz w:val="24"/>
              <w:szCs w:val="24"/>
            </w:rPr>
            <w:tab/>
          </w:r>
          <w:r>
            <w:rPr>
              <w:color w:val="auto"/>
              <w:sz w:val="24"/>
              <w:szCs w:val="24"/>
            </w:rPr>
            <w:fldChar w:fldCharType="begin"/>
          </w:r>
          <w:r>
            <w:rPr>
              <w:color w:val="auto"/>
              <w:sz w:val="24"/>
              <w:szCs w:val="24"/>
            </w:rPr>
            <w:instrText xml:space="preserve"> PAGEREF _Toc26785 </w:instrText>
          </w:r>
          <w:r>
            <w:rPr>
              <w:color w:val="auto"/>
              <w:sz w:val="24"/>
              <w:szCs w:val="24"/>
            </w:rPr>
            <w:fldChar w:fldCharType="separate"/>
          </w:r>
          <w:r>
            <w:rPr>
              <w:color w:val="auto"/>
              <w:sz w:val="24"/>
              <w:szCs w:val="24"/>
            </w:rPr>
            <w:t>1</w:t>
          </w:r>
          <w:r>
            <w:rPr>
              <w:color w:val="auto"/>
              <w:sz w:val="24"/>
              <w:szCs w:val="24"/>
            </w:rPr>
            <w:fldChar w:fldCharType="end"/>
          </w:r>
          <w:r>
            <w:rPr>
              <w:color w:val="auto"/>
              <w:sz w:val="24"/>
              <w:szCs w:val="24"/>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_Toc2573 </w:instrText>
          </w:r>
          <w:r>
            <w:rPr>
              <w:color w:val="auto"/>
              <w:sz w:val="24"/>
              <w:szCs w:val="24"/>
              <w:highlight w:val="none"/>
            </w:rPr>
            <w:fldChar w:fldCharType="separate"/>
          </w:r>
          <w:r>
            <w:rPr>
              <w:rFonts w:hint="eastAsia" w:ascii="黑体" w:hAnsi="黑体" w:eastAsia="黑体"/>
              <w:bCs w:val="0"/>
              <w:color w:val="auto"/>
              <w:sz w:val="24"/>
              <w:szCs w:val="24"/>
            </w:rPr>
            <w:t xml:space="preserve">二、 </w:t>
          </w:r>
          <w:r>
            <w:rPr>
              <w:rFonts w:hint="eastAsia" w:ascii="黑体" w:hAnsi="黑体" w:eastAsia="黑体"/>
              <w:bCs w:val="0"/>
              <w:color w:val="auto"/>
              <w:sz w:val="24"/>
              <w:szCs w:val="24"/>
              <w:highlight w:val="none"/>
            </w:rPr>
            <w:t>不得报考或取消报考（聘用）资格的情形</w:t>
          </w:r>
          <w:r>
            <w:rPr>
              <w:color w:val="auto"/>
              <w:sz w:val="24"/>
              <w:szCs w:val="24"/>
            </w:rPr>
            <w:tab/>
          </w:r>
          <w:r>
            <w:rPr>
              <w:color w:val="auto"/>
              <w:sz w:val="24"/>
              <w:szCs w:val="24"/>
            </w:rPr>
            <w:fldChar w:fldCharType="begin"/>
          </w:r>
          <w:r>
            <w:rPr>
              <w:color w:val="auto"/>
              <w:sz w:val="24"/>
              <w:szCs w:val="24"/>
            </w:rPr>
            <w:instrText xml:space="preserve"> PAGEREF _Toc2573 </w:instrText>
          </w:r>
          <w:r>
            <w:rPr>
              <w:color w:val="auto"/>
              <w:sz w:val="24"/>
              <w:szCs w:val="24"/>
            </w:rPr>
            <w:fldChar w:fldCharType="separate"/>
          </w:r>
          <w:r>
            <w:rPr>
              <w:color w:val="auto"/>
              <w:sz w:val="24"/>
              <w:szCs w:val="24"/>
            </w:rPr>
            <w:t>1</w:t>
          </w:r>
          <w:r>
            <w:rPr>
              <w:color w:val="auto"/>
              <w:sz w:val="24"/>
              <w:szCs w:val="24"/>
            </w:rPr>
            <w:fldChar w:fldCharType="end"/>
          </w:r>
          <w:r>
            <w:rPr>
              <w:color w:val="auto"/>
              <w:sz w:val="24"/>
              <w:szCs w:val="24"/>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_Toc23197 </w:instrText>
          </w:r>
          <w:r>
            <w:rPr>
              <w:color w:val="auto"/>
              <w:sz w:val="24"/>
              <w:szCs w:val="24"/>
              <w:highlight w:val="none"/>
            </w:rPr>
            <w:fldChar w:fldCharType="separate"/>
          </w:r>
          <w:r>
            <w:rPr>
              <w:rFonts w:hint="eastAsia" w:ascii="黑体" w:hAnsi="黑体" w:eastAsia="黑体"/>
              <w:bCs w:val="0"/>
              <w:color w:val="auto"/>
              <w:sz w:val="24"/>
              <w:szCs w:val="24"/>
            </w:rPr>
            <w:t xml:space="preserve">三、 </w:t>
          </w:r>
          <w:r>
            <w:rPr>
              <w:rFonts w:hint="eastAsia" w:ascii="黑体" w:hAnsi="黑体" w:eastAsia="黑体"/>
              <w:bCs w:val="0"/>
              <w:color w:val="auto"/>
              <w:sz w:val="24"/>
              <w:szCs w:val="24"/>
              <w:highlight w:val="none"/>
              <w:lang w:eastAsia="zh-CN"/>
            </w:rPr>
            <w:t>选报岗位</w:t>
          </w:r>
          <w:r>
            <w:rPr>
              <w:color w:val="auto"/>
              <w:sz w:val="24"/>
              <w:szCs w:val="24"/>
            </w:rPr>
            <w:tab/>
          </w:r>
          <w:r>
            <w:rPr>
              <w:color w:val="auto"/>
              <w:sz w:val="24"/>
              <w:szCs w:val="24"/>
            </w:rPr>
            <w:fldChar w:fldCharType="begin"/>
          </w:r>
          <w:r>
            <w:rPr>
              <w:color w:val="auto"/>
              <w:sz w:val="24"/>
              <w:szCs w:val="24"/>
            </w:rPr>
            <w:instrText xml:space="preserve"> PAGEREF _Toc23197 </w:instrText>
          </w:r>
          <w:r>
            <w:rPr>
              <w:color w:val="auto"/>
              <w:sz w:val="24"/>
              <w:szCs w:val="24"/>
            </w:rPr>
            <w:fldChar w:fldCharType="separate"/>
          </w:r>
          <w:r>
            <w:rPr>
              <w:color w:val="auto"/>
              <w:sz w:val="24"/>
              <w:szCs w:val="24"/>
            </w:rPr>
            <w:t>2</w:t>
          </w:r>
          <w:r>
            <w:rPr>
              <w:color w:val="auto"/>
              <w:sz w:val="24"/>
              <w:szCs w:val="24"/>
            </w:rPr>
            <w:fldChar w:fldCharType="end"/>
          </w:r>
          <w:r>
            <w:rPr>
              <w:color w:val="auto"/>
              <w:sz w:val="24"/>
              <w:szCs w:val="24"/>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_Toc24162 </w:instrText>
          </w:r>
          <w:r>
            <w:rPr>
              <w:color w:val="auto"/>
              <w:sz w:val="24"/>
              <w:szCs w:val="24"/>
              <w:highlight w:val="none"/>
            </w:rPr>
            <w:fldChar w:fldCharType="separate"/>
          </w:r>
          <w:r>
            <w:rPr>
              <w:rFonts w:hint="eastAsia" w:ascii="楷体" w:hAnsi="楷体" w:eastAsia="楷体"/>
              <w:color w:val="auto"/>
              <w:sz w:val="24"/>
              <w:szCs w:val="24"/>
              <w:highlight w:val="none"/>
            </w:rPr>
            <w:t>（一）</w:t>
          </w:r>
          <w:r>
            <w:rPr>
              <w:rFonts w:hint="eastAsia" w:ascii="楷体" w:hAnsi="楷体" w:eastAsia="楷体"/>
              <w:color w:val="auto"/>
              <w:sz w:val="24"/>
              <w:szCs w:val="24"/>
              <w:highlight w:val="none"/>
              <w:lang w:eastAsia="zh-CN"/>
            </w:rPr>
            <w:t>报考</w:t>
          </w:r>
          <w:r>
            <w:rPr>
              <w:rFonts w:hint="eastAsia" w:ascii="楷体" w:hAnsi="楷体" w:eastAsia="楷体"/>
              <w:color w:val="auto"/>
              <w:sz w:val="24"/>
              <w:szCs w:val="24"/>
              <w:highlight w:val="none"/>
            </w:rPr>
            <w:t>条件确认</w:t>
          </w:r>
          <w:r>
            <w:rPr>
              <w:color w:val="auto"/>
              <w:sz w:val="24"/>
              <w:szCs w:val="24"/>
            </w:rPr>
            <w:tab/>
          </w:r>
          <w:r>
            <w:rPr>
              <w:color w:val="auto"/>
              <w:sz w:val="24"/>
              <w:szCs w:val="24"/>
            </w:rPr>
            <w:fldChar w:fldCharType="begin"/>
          </w:r>
          <w:r>
            <w:rPr>
              <w:color w:val="auto"/>
              <w:sz w:val="24"/>
              <w:szCs w:val="24"/>
            </w:rPr>
            <w:instrText xml:space="preserve"> PAGEREF _Toc24162 </w:instrText>
          </w:r>
          <w:r>
            <w:rPr>
              <w:color w:val="auto"/>
              <w:sz w:val="24"/>
              <w:szCs w:val="24"/>
            </w:rPr>
            <w:fldChar w:fldCharType="separate"/>
          </w:r>
          <w:r>
            <w:rPr>
              <w:color w:val="auto"/>
              <w:sz w:val="24"/>
              <w:szCs w:val="24"/>
            </w:rPr>
            <w:t>2</w:t>
          </w:r>
          <w:r>
            <w:rPr>
              <w:color w:val="auto"/>
              <w:sz w:val="24"/>
              <w:szCs w:val="24"/>
            </w:rPr>
            <w:fldChar w:fldCharType="end"/>
          </w:r>
          <w:r>
            <w:rPr>
              <w:color w:val="auto"/>
              <w:sz w:val="24"/>
              <w:szCs w:val="24"/>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_Toc30440 </w:instrText>
          </w:r>
          <w:r>
            <w:rPr>
              <w:color w:val="auto"/>
              <w:sz w:val="24"/>
              <w:szCs w:val="24"/>
              <w:highlight w:val="none"/>
            </w:rPr>
            <w:fldChar w:fldCharType="separate"/>
          </w:r>
          <w:r>
            <w:rPr>
              <w:rFonts w:hint="eastAsia" w:ascii="楷体" w:hAnsi="楷体" w:eastAsia="楷体"/>
              <w:color w:val="auto"/>
              <w:sz w:val="24"/>
              <w:szCs w:val="24"/>
              <w:highlight w:val="none"/>
            </w:rPr>
            <w:t>（二）</w:t>
          </w:r>
          <w:r>
            <w:rPr>
              <w:rFonts w:hint="eastAsia" w:ascii="楷体" w:hAnsi="楷体" w:eastAsia="楷体"/>
              <w:color w:val="auto"/>
              <w:sz w:val="24"/>
              <w:szCs w:val="24"/>
              <w:highlight w:val="none"/>
              <w:lang w:eastAsia="zh-CN"/>
            </w:rPr>
            <w:t>照片要求</w:t>
          </w:r>
          <w:r>
            <w:rPr>
              <w:color w:val="auto"/>
              <w:sz w:val="24"/>
              <w:szCs w:val="24"/>
            </w:rPr>
            <w:tab/>
          </w:r>
          <w:r>
            <w:rPr>
              <w:color w:val="auto"/>
              <w:sz w:val="24"/>
              <w:szCs w:val="24"/>
            </w:rPr>
            <w:fldChar w:fldCharType="begin"/>
          </w:r>
          <w:r>
            <w:rPr>
              <w:color w:val="auto"/>
              <w:sz w:val="24"/>
              <w:szCs w:val="24"/>
            </w:rPr>
            <w:instrText xml:space="preserve"> PAGEREF _Toc30440 </w:instrText>
          </w:r>
          <w:r>
            <w:rPr>
              <w:color w:val="auto"/>
              <w:sz w:val="24"/>
              <w:szCs w:val="24"/>
            </w:rPr>
            <w:fldChar w:fldCharType="separate"/>
          </w:r>
          <w:r>
            <w:rPr>
              <w:color w:val="auto"/>
              <w:sz w:val="24"/>
              <w:szCs w:val="24"/>
            </w:rPr>
            <w:t>3</w:t>
          </w:r>
          <w:r>
            <w:rPr>
              <w:color w:val="auto"/>
              <w:sz w:val="24"/>
              <w:szCs w:val="24"/>
            </w:rPr>
            <w:fldChar w:fldCharType="end"/>
          </w:r>
          <w:r>
            <w:rPr>
              <w:color w:val="auto"/>
              <w:sz w:val="24"/>
              <w:szCs w:val="24"/>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_Toc30020 </w:instrText>
          </w:r>
          <w:r>
            <w:rPr>
              <w:color w:val="auto"/>
              <w:sz w:val="24"/>
              <w:szCs w:val="24"/>
              <w:highlight w:val="none"/>
            </w:rPr>
            <w:fldChar w:fldCharType="separate"/>
          </w:r>
          <w:r>
            <w:rPr>
              <w:rFonts w:hint="eastAsia" w:ascii="楷体" w:hAnsi="楷体" w:eastAsia="楷体"/>
              <w:color w:val="auto"/>
              <w:sz w:val="24"/>
              <w:szCs w:val="24"/>
              <w:highlight w:val="none"/>
            </w:rPr>
            <w:t>（</w:t>
          </w:r>
          <w:r>
            <w:rPr>
              <w:rFonts w:hint="eastAsia" w:ascii="楷体" w:hAnsi="楷体" w:eastAsia="楷体"/>
              <w:color w:val="auto"/>
              <w:sz w:val="24"/>
              <w:szCs w:val="24"/>
              <w:highlight w:val="none"/>
              <w:lang w:val="en-US" w:eastAsia="zh-CN"/>
            </w:rPr>
            <w:t>三</w:t>
          </w:r>
          <w:r>
            <w:rPr>
              <w:rFonts w:hint="eastAsia" w:ascii="楷体" w:hAnsi="楷体" w:eastAsia="楷体"/>
              <w:color w:val="auto"/>
              <w:sz w:val="24"/>
              <w:szCs w:val="24"/>
              <w:highlight w:val="none"/>
            </w:rPr>
            <w:t>）回避情形</w:t>
          </w:r>
          <w:r>
            <w:rPr>
              <w:color w:val="auto"/>
              <w:sz w:val="24"/>
              <w:szCs w:val="24"/>
            </w:rPr>
            <w:tab/>
          </w:r>
          <w:r>
            <w:rPr>
              <w:color w:val="auto"/>
              <w:sz w:val="24"/>
              <w:szCs w:val="24"/>
            </w:rPr>
            <w:fldChar w:fldCharType="begin"/>
          </w:r>
          <w:r>
            <w:rPr>
              <w:color w:val="auto"/>
              <w:sz w:val="24"/>
              <w:szCs w:val="24"/>
            </w:rPr>
            <w:instrText xml:space="preserve"> PAGEREF _Toc30020 </w:instrText>
          </w:r>
          <w:r>
            <w:rPr>
              <w:color w:val="auto"/>
              <w:sz w:val="24"/>
              <w:szCs w:val="24"/>
            </w:rPr>
            <w:fldChar w:fldCharType="separate"/>
          </w:r>
          <w:r>
            <w:rPr>
              <w:color w:val="auto"/>
              <w:sz w:val="24"/>
              <w:szCs w:val="24"/>
            </w:rPr>
            <w:t>3</w:t>
          </w:r>
          <w:r>
            <w:rPr>
              <w:color w:val="auto"/>
              <w:sz w:val="24"/>
              <w:szCs w:val="24"/>
            </w:rPr>
            <w:fldChar w:fldCharType="end"/>
          </w:r>
          <w:r>
            <w:rPr>
              <w:color w:val="auto"/>
              <w:sz w:val="24"/>
              <w:szCs w:val="24"/>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_Toc18455 </w:instrText>
          </w:r>
          <w:r>
            <w:rPr>
              <w:color w:val="auto"/>
              <w:sz w:val="24"/>
              <w:szCs w:val="24"/>
              <w:highlight w:val="none"/>
            </w:rPr>
            <w:fldChar w:fldCharType="separate"/>
          </w:r>
          <w:r>
            <w:rPr>
              <w:rFonts w:hint="eastAsia" w:ascii="黑体" w:hAnsi="黑体" w:eastAsia="黑体" w:cs="黑体"/>
              <w:bCs w:val="0"/>
              <w:strike w:val="0"/>
              <w:dstrike w:val="0"/>
              <w:color w:val="auto"/>
              <w:sz w:val="24"/>
              <w:szCs w:val="24"/>
              <w:lang w:eastAsia="zh-CN"/>
            </w:rPr>
            <w:t xml:space="preserve">四、 </w:t>
          </w:r>
          <w:r>
            <w:rPr>
              <w:rFonts w:hint="eastAsia" w:ascii="黑体" w:hAnsi="黑体" w:eastAsia="黑体"/>
              <w:bCs w:val="0"/>
              <w:color w:val="auto"/>
              <w:sz w:val="24"/>
              <w:szCs w:val="24"/>
              <w:highlight w:val="none"/>
            </w:rPr>
            <w:t>年龄</w:t>
          </w:r>
          <w:r>
            <w:rPr>
              <w:rFonts w:hint="eastAsia" w:ascii="黑体" w:hAnsi="黑体" w:eastAsia="黑体"/>
              <w:bCs w:val="0"/>
              <w:color w:val="auto"/>
              <w:sz w:val="24"/>
              <w:szCs w:val="24"/>
              <w:highlight w:val="none"/>
              <w:lang w:eastAsia="zh-CN"/>
            </w:rPr>
            <w:t>、资格（历）等的</w:t>
          </w:r>
          <w:r>
            <w:rPr>
              <w:rFonts w:hint="eastAsia" w:ascii="黑体" w:hAnsi="黑体" w:eastAsia="黑体"/>
              <w:bCs w:val="0"/>
              <w:color w:val="auto"/>
              <w:sz w:val="24"/>
              <w:szCs w:val="24"/>
              <w:highlight w:val="none"/>
            </w:rPr>
            <w:t>计算</w:t>
          </w:r>
          <w:r>
            <w:rPr>
              <w:rFonts w:hint="eastAsia" w:ascii="黑体" w:hAnsi="黑体" w:eastAsia="黑体"/>
              <w:bCs w:val="0"/>
              <w:color w:val="auto"/>
              <w:sz w:val="24"/>
              <w:szCs w:val="24"/>
              <w:highlight w:val="none"/>
              <w:lang w:eastAsia="zh-CN"/>
            </w:rPr>
            <w:t>办法</w:t>
          </w:r>
          <w:r>
            <w:rPr>
              <w:color w:val="auto"/>
              <w:sz w:val="24"/>
              <w:szCs w:val="24"/>
            </w:rPr>
            <w:tab/>
          </w:r>
          <w:r>
            <w:rPr>
              <w:color w:val="auto"/>
              <w:sz w:val="24"/>
              <w:szCs w:val="24"/>
            </w:rPr>
            <w:fldChar w:fldCharType="begin"/>
          </w:r>
          <w:r>
            <w:rPr>
              <w:color w:val="auto"/>
              <w:sz w:val="24"/>
              <w:szCs w:val="24"/>
            </w:rPr>
            <w:instrText xml:space="preserve"> PAGEREF _Toc18455 </w:instrText>
          </w:r>
          <w:r>
            <w:rPr>
              <w:color w:val="auto"/>
              <w:sz w:val="24"/>
              <w:szCs w:val="24"/>
            </w:rPr>
            <w:fldChar w:fldCharType="separate"/>
          </w:r>
          <w:r>
            <w:rPr>
              <w:color w:val="auto"/>
              <w:sz w:val="24"/>
              <w:szCs w:val="24"/>
            </w:rPr>
            <w:t>4</w:t>
          </w:r>
          <w:r>
            <w:rPr>
              <w:color w:val="auto"/>
              <w:sz w:val="24"/>
              <w:szCs w:val="24"/>
            </w:rPr>
            <w:fldChar w:fldCharType="end"/>
          </w:r>
          <w:r>
            <w:rPr>
              <w:color w:val="auto"/>
              <w:sz w:val="24"/>
              <w:szCs w:val="24"/>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_Toc13529 </w:instrText>
          </w:r>
          <w:r>
            <w:rPr>
              <w:color w:val="auto"/>
              <w:sz w:val="24"/>
              <w:szCs w:val="24"/>
              <w:highlight w:val="none"/>
            </w:rPr>
            <w:fldChar w:fldCharType="separate"/>
          </w:r>
          <w:r>
            <w:rPr>
              <w:rFonts w:hint="eastAsia" w:ascii="楷体" w:hAnsi="楷体" w:eastAsia="楷体" w:cs="楷体"/>
              <w:bCs/>
              <w:color w:val="auto"/>
              <w:sz w:val="24"/>
              <w:szCs w:val="24"/>
            </w:rPr>
            <w:t xml:space="preserve">（一） </w:t>
          </w:r>
          <w:r>
            <w:rPr>
              <w:rFonts w:hint="eastAsia" w:ascii="楷体" w:hAnsi="楷体" w:eastAsia="楷体" w:cs="楷体"/>
              <w:bCs/>
              <w:color w:val="auto"/>
              <w:sz w:val="24"/>
              <w:szCs w:val="24"/>
              <w:highlight w:val="none"/>
            </w:rPr>
            <w:t>年龄</w:t>
          </w:r>
          <w:r>
            <w:rPr>
              <w:color w:val="auto"/>
              <w:sz w:val="24"/>
              <w:szCs w:val="24"/>
            </w:rPr>
            <w:tab/>
          </w:r>
          <w:bookmarkStart w:id="68" w:name="_GoBack"/>
          <w:bookmarkEnd w:id="68"/>
          <w:r>
            <w:rPr>
              <w:color w:val="auto"/>
              <w:sz w:val="24"/>
              <w:szCs w:val="24"/>
            </w:rPr>
            <w:fldChar w:fldCharType="begin"/>
          </w:r>
          <w:r>
            <w:rPr>
              <w:color w:val="auto"/>
              <w:sz w:val="24"/>
              <w:szCs w:val="24"/>
            </w:rPr>
            <w:instrText xml:space="preserve"> PAGEREF _Toc13529 </w:instrText>
          </w:r>
          <w:r>
            <w:rPr>
              <w:color w:val="auto"/>
              <w:sz w:val="24"/>
              <w:szCs w:val="24"/>
            </w:rPr>
            <w:fldChar w:fldCharType="separate"/>
          </w:r>
          <w:r>
            <w:rPr>
              <w:color w:val="auto"/>
              <w:sz w:val="24"/>
              <w:szCs w:val="24"/>
            </w:rPr>
            <w:t>5</w:t>
          </w:r>
          <w:r>
            <w:rPr>
              <w:color w:val="auto"/>
              <w:sz w:val="24"/>
              <w:szCs w:val="24"/>
            </w:rPr>
            <w:fldChar w:fldCharType="end"/>
          </w:r>
          <w:r>
            <w:rPr>
              <w:color w:val="auto"/>
              <w:sz w:val="24"/>
              <w:szCs w:val="24"/>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_Toc4627 </w:instrText>
          </w:r>
          <w:r>
            <w:rPr>
              <w:color w:val="auto"/>
              <w:sz w:val="24"/>
              <w:szCs w:val="24"/>
              <w:highlight w:val="none"/>
            </w:rPr>
            <w:fldChar w:fldCharType="separate"/>
          </w:r>
          <w:r>
            <w:rPr>
              <w:rFonts w:hint="eastAsia" w:ascii="楷体" w:hAnsi="楷体" w:eastAsia="楷体" w:cs="楷体"/>
              <w:bCs/>
              <w:color w:val="auto"/>
              <w:sz w:val="24"/>
              <w:szCs w:val="24"/>
            </w:rPr>
            <w:t xml:space="preserve">（二） </w:t>
          </w:r>
          <w:r>
            <w:rPr>
              <w:rFonts w:hint="eastAsia" w:ascii="楷体" w:hAnsi="楷体" w:eastAsia="楷体" w:cs="楷体"/>
              <w:bCs/>
              <w:color w:val="auto"/>
              <w:sz w:val="24"/>
              <w:szCs w:val="24"/>
              <w:highlight w:val="none"/>
            </w:rPr>
            <w:t>资格（历）</w:t>
          </w:r>
          <w:r>
            <w:rPr>
              <w:rFonts w:hint="eastAsia" w:ascii="楷体" w:hAnsi="楷体" w:eastAsia="楷体" w:cs="楷体"/>
              <w:bCs/>
              <w:color w:val="auto"/>
              <w:sz w:val="24"/>
              <w:szCs w:val="24"/>
              <w:highlight w:val="none"/>
              <w:lang w:eastAsia="zh-CN"/>
            </w:rPr>
            <w:t>等</w:t>
          </w:r>
          <w:r>
            <w:rPr>
              <w:color w:val="auto"/>
              <w:sz w:val="24"/>
              <w:szCs w:val="24"/>
            </w:rPr>
            <w:tab/>
          </w:r>
          <w:r>
            <w:rPr>
              <w:color w:val="auto"/>
              <w:sz w:val="24"/>
              <w:szCs w:val="24"/>
            </w:rPr>
            <w:fldChar w:fldCharType="begin"/>
          </w:r>
          <w:r>
            <w:rPr>
              <w:color w:val="auto"/>
              <w:sz w:val="24"/>
              <w:szCs w:val="24"/>
            </w:rPr>
            <w:instrText xml:space="preserve"> PAGEREF _Toc4627 </w:instrText>
          </w:r>
          <w:r>
            <w:rPr>
              <w:color w:val="auto"/>
              <w:sz w:val="24"/>
              <w:szCs w:val="24"/>
            </w:rPr>
            <w:fldChar w:fldCharType="separate"/>
          </w:r>
          <w:r>
            <w:rPr>
              <w:color w:val="auto"/>
              <w:sz w:val="24"/>
              <w:szCs w:val="24"/>
            </w:rPr>
            <w:t>5</w:t>
          </w:r>
          <w:r>
            <w:rPr>
              <w:color w:val="auto"/>
              <w:sz w:val="24"/>
              <w:szCs w:val="24"/>
            </w:rPr>
            <w:fldChar w:fldCharType="end"/>
          </w:r>
          <w:r>
            <w:rPr>
              <w:color w:val="auto"/>
              <w:sz w:val="24"/>
              <w:szCs w:val="24"/>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_Toc22105 </w:instrText>
          </w:r>
          <w:r>
            <w:rPr>
              <w:color w:val="auto"/>
              <w:sz w:val="24"/>
              <w:szCs w:val="24"/>
              <w:highlight w:val="none"/>
            </w:rPr>
            <w:fldChar w:fldCharType="separate"/>
          </w:r>
          <w:r>
            <w:rPr>
              <w:rFonts w:hint="eastAsia" w:ascii="黑体" w:hAnsi="黑体" w:eastAsia="黑体" w:cs="黑体"/>
              <w:bCs w:val="0"/>
              <w:strike w:val="0"/>
              <w:dstrike w:val="0"/>
              <w:color w:val="auto"/>
              <w:sz w:val="24"/>
              <w:szCs w:val="24"/>
            </w:rPr>
            <w:t xml:space="preserve">五、 </w:t>
          </w:r>
          <w:r>
            <w:rPr>
              <w:rFonts w:hint="eastAsia" w:ascii="黑体" w:hAnsi="黑体" w:eastAsia="黑体"/>
              <w:bCs w:val="0"/>
              <w:color w:val="auto"/>
              <w:sz w:val="24"/>
              <w:szCs w:val="24"/>
              <w:highlight w:val="none"/>
            </w:rPr>
            <w:t>学历（位）认定</w:t>
          </w:r>
          <w:r>
            <w:rPr>
              <w:color w:val="auto"/>
              <w:sz w:val="24"/>
              <w:szCs w:val="24"/>
            </w:rPr>
            <w:tab/>
          </w:r>
          <w:r>
            <w:rPr>
              <w:color w:val="auto"/>
              <w:sz w:val="24"/>
              <w:szCs w:val="24"/>
            </w:rPr>
            <w:fldChar w:fldCharType="begin"/>
          </w:r>
          <w:r>
            <w:rPr>
              <w:color w:val="auto"/>
              <w:sz w:val="24"/>
              <w:szCs w:val="24"/>
            </w:rPr>
            <w:instrText xml:space="preserve"> PAGEREF _Toc22105 </w:instrText>
          </w:r>
          <w:r>
            <w:rPr>
              <w:color w:val="auto"/>
              <w:sz w:val="24"/>
              <w:szCs w:val="24"/>
            </w:rPr>
            <w:fldChar w:fldCharType="separate"/>
          </w:r>
          <w:r>
            <w:rPr>
              <w:color w:val="auto"/>
              <w:sz w:val="24"/>
              <w:szCs w:val="24"/>
            </w:rPr>
            <w:t>5</w:t>
          </w:r>
          <w:r>
            <w:rPr>
              <w:color w:val="auto"/>
              <w:sz w:val="24"/>
              <w:szCs w:val="24"/>
            </w:rPr>
            <w:fldChar w:fldCharType="end"/>
          </w:r>
          <w:r>
            <w:rPr>
              <w:color w:val="auto"/>
              <w:sz w:val="24"/>
              <w:szCs w:val="24"/>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_Toc25179 </w:instrText>
          </w:r>
          <w:r>
            <w:rPr>
              <w:color w:val="auto"/>
              <w:sz w:val="24"/>
              <w:szCs w:val="24"/>
              <w:highlight w:val="none"/>
            </w:rPr>
            <w:fldChar w:fldCharType="separate"/>
          </w:r>
          <w:r>
            <w:rPr>
              <w:rFonts w:hint="eastAsia" w:ascii="楷体" w:hAnsi="楷体" w:eastAsia="楷体"/>
              <w:color w:val="auto"/>
              <w:sz w:val="24"/>
              <w:szCs w:val="24"/>
              <w:highlight w:val="none"/>
            </w:rPr>
            <w:t>（一）境内学历</w:t>
          </w:r>
          <w:r>
            <w:rPr>
              <w:rFonts w:hint="eastAsia" w:ascii="楷体" w:hAnsi="楷体" w:eastAsia="楷体"/>
              <w:color w:val="auto"/>
              <w:sz w:val="24"/>
              <w:szCs w:val="24"/>
              <w:highlight w:val="none"/>
              <w:lang w:eastAsia="zh-CN"/>
            </w:rPr>
            <w:t>（位）</w:t>
          </w:r>
          <w:r>
            <w:rPr>
              <w:color w:val="auto"/>
              <w:sz w:val="24"/>
              <w:szCs w:val="24"/>
            </w:rPr>
            <w:tab/>
          </w:r>
          <w:r>
            <w:rPr>
              <w:color w:val="auto"/>
              <w:sz w:val="24"/>
              <w:szCs w:val="24"/>
            </w:rPr>
            <w:fldChar w:fldCharType="begin"/>
          </w:r>
          <w:r>
            <w:rPr>
              <w:color w:val="auto"/>
              <w:sz w:val="24"/>
              <w:szCs w:val="24"/>
            </w:rPr>
            <w:instrText xml:space="preserve"> PAGEREF _Toc25179 </w:instrText>
          </w:r>
          <w:r>
            <w:rPr>
              <w:color w:val="auto"/>
              <w:sz w:val="24"/>
              <w:szCs w:val="24"/>
            </w:rPr>
            <w:fldChar w:fldCharType="separate"/>
          </w:r>
          <w:r>
            <w:rPr>
              <w:color w:val="auto"/>
              <w:sz w:val="24"/>
              <w:szCs w:val="24"/>
            </w:rPr>
            <w:t>5</w:t>
          </w:r>
          <w:r>
            <w:rPr>
              <w:color w:val="auto"/>
              <w:sz w:val="24"/>
              <w:szCs w:val="24"/>
            </w:rPr>
            <w:fldChar w:fldCharType="end"/>
          </w:r>
          <w:r>
            <w:rPr>
              <w:color w:val="auto"/>
              <w:sz w:val="24"/>
              <w:szCs w:val="24"/>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_Toc11715 </w:instrText>
          </w:r>
          <w:r>
            <w:rPr>
              <w:color w:val="auto"/>
              <w:sz w:val="24"/>
              <w:szCs w:val="24"/>
              <w:highlight w:val="none"/>
            </w:rPr>
            <w:fldChar w:fldCharType="separate"/>
          </w:r>
          <w:r>
            <w:rPr>
              <w:rFonts w:hint="eastAsia" w:ascii="楷体" w:hAnsi="楷体" w:eastAsia="楷体"/>
              <w:color w:val="auto"/>
              <w:sz w:val="24"/>
              <w:szCs w:val="24"/>
              <w:highlight w:val="none"/>
            </w:rPr>
            <w:t>（二）第二学士学位</w:t>
          </w:r>
          <w:r>
            <w:rPr>
              <w:color w:val="auto"/>
              <w:sz w:val="24"/>
              <w:szCs w:val="24"/>
            </w:rPr>
            <w:tab/>
          </w:r>
          <w:r>
            <w:rPr>
              <w:color w:val="auto"/>
              <w:sz w:val="24"/>
              <w:szCs w:val="24"/>
            </w:rPr>
            <w:fldChar w:fldCharType="begin"/>
          </w:r>
          <w:r>
            <w:rPr>
              <w:color w:val="auto"/>
              <w:sz w:val="24"/>
              <w:szCs w:val="24"/>
            </w:rPr>
            <w:instrText xml:space="preserve"> PAGEREF _Toc11715 </w:instrText>
          </w:r>
          <w:r>
            <w:rPr>
              <w:color w:val="auto"/>
              <w:sz w:val="24"/>
              <w:szCs w:val="24"/>
            </w:rPr>
            <w:fldChar w:fldCharType="separate"/>
          </w:r>
          <w:r>
            <w:rPr>
              <w:color w:val="auto"/>
              <w:sz w:val="24"/>
              <w:szCs w:val="24"/>
            </w:rPr>
            <w:t>5</w:t>
          </w:r>
          <w:r>
            <w:rPr>
              <w:color w:val="auto"/>
              <w:sz w:val="24"/>
              <w:szCs w:val="24"/>
            </w:rPr>
            <w:fldChar w:fldCharType="end"/>
          </w:r>
          <w:r>
            <w:rPr>
              <w:color w:val="auto"/>
              <w:sz w:val="24"/>
              <w:szCs w:val="24"/>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_Toc20337 </w:instrText>
          </w:r>
          <w:r>
            <w:rPr>
              <w:color w:val="auto"/>
              <w:sz w:val="24"/>
              <w:szCs w:val="24"/>
              <w:highlight w:val="none"/>
            </w:rPr>
            <w:fldChar w:fldCharType="separate"/>
          </w:r>
          <w:r>
            <w:rPr>
              <w:rFonts w:hint="eastAsia" w:ascii="楷体" w:hAnsi="楷体" w:eastAsia="楷体"/>
              <w:color w:val="auto"/>
              <w:sz w:val="24"/>
              <w:szCs w:val="24"/>
              <w:highlight w:val="none"/>
              <w:lang w:eastAsia="zh-CN"/>
            </w:rPr>
            <w:t>（三）国（境）外</w:t>
          </w:r>
          <w:r>
            <w:rPr>
              <w:rFonts w:hint="eastAsia" w:ascii="楷体" w:hAnsi="楷体" w:eastAsia="楷体"/>
              <w:color w:val="auto"/>
              <w:sz w:val="24"/>
              <w:szCs w:val="24"/>
              <w:highlight w:val="none"/>
            </w:rPr>
            <w:t>学历</w:t>
          </w:r>
          <w:r>
            <w:rPr>
              <w:rFonts w:hint="eastAsia" w:ascii="楷体" w:hAnsi="楷体" w:eastAsia="楷体"/>
              <w:color w:val="auto"/>
              <w:sz w:val="24"/>
              <w:szCs w:val="24"/>
              <w:highlight w:val="none"/>
              <w:lang w:eastAsia="zh-CN"/>
            </w:rPr>
            <w:t>（位）</w:t>
          </w:r>
          <w:r>
            <w:rPr>
              <w:color w:val="auto"/>
              <w:sz w:val="24"/>
              <w:szCs w:val="24"/>
            </w:rPr>
            <w:tab/>
          </w:r>
          <w:r>
            <w:rPr>
              <w:color w:val="auto"/>
              <w:sz w:val="24"/>
              <w:szCs w:val="24"/>
            </w:rPr>
            <w:fldChar w:fldCharType="begin"/>
          </w:r>
          <w:r>
            <w:rPr>
              <w:color w:val="auto"/>
              <w:sz w:val="24"/>
              <w:szCs w:val="24"/>
            </w:rPr>
            <w:instrText xml:space="preserve"> PAGEREF _Toc20337 </w:instrText>
          </w:r>
          <w:r>
            <w:rPr>
              <w:color w:val="auto"/>
              <w:sz w:val="24"/>
              <w:szCs w:val="24"/>
            </w:rPr>
            <w:fldChar w:fldCharType="separate"/>
          </w:r>
          <w:r>
            <w:rPr>
              <w:color w:val="auto"/>
              <w:sz w:val="24"/>
              <w:szCs w:val="24"/>
            </w:rPr>
            <w:t>6</w:t>
          </w:r>
          <w:r>
            <w:rPr>
              <w:color w:val="auto"/>
              <w:sz w:val="24"/>
              <w:szCs w:val="24"/>
            </w:rPr>
            <w:fldChar w:fldCharType="end"/>
          </w:r>
          <w:r>
            <w:rPr>
              <w:color w:val="auto"/>
              <w:sz w:val="24"/>
              <w:szCs w:val="24"/>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_Toc10283 </w:instrText>
          </w:r>
          <w:r>
            <w:rPr>
              <w:color w:val="auto"/>
              <w:sz w:val="24"/>
              <w:szCs w:val="24"/>
              <w:highlight w:val="none"/>
            </w:rPr>
            <w:fldChar w:fldCharType="separate"/>
          </w:r>
          <w:r>
            <w:rPr>
              <w:rFonts w:hint="eastAsia" w:ascii="楷体" w:hAnsi="楷体" w:eastAsia="楷体"/>
              <w:color w:val="auto"/>
              <w:sz w:val="24"/>
              <w:szCs w:val="24"/>
              <w:highlight w:val="none"/>
            </w:rPr>
            <w:t>（</w:t>
          </w:r>
          <w:r>
            <w:rPr>
              <w:rFonts w:hint="eastAsia" w:ascii="楷体" w:hAnsi="楷体" w:eastAsia="楷体"/>
              <w:color w:val="auto"/>
              <w:sz w:val="24"/>
              <w:szCs w:val="24"/>
              <w:highlight w:val="none"/>
              <w:lang w:eastAsia="zh-CN"/>
            </w:rPr>
            <w:t>四</w:t>
          </w:r>
          <w:r>
            <w:rPr>
              <w:rFonts w:hint="eastAsia" w:ascii="楷体" w:hAnsi="楷体" w:eastAsia="楷体"/>
              <w:color w:val="auto"/>
              <w:sz w:val="24"/>
              <w:szCs w:val="24"/>
              <w:highlight w:val="none"/>
            </w:rPr>
            <w:t>）我省“双学位”“双专业”学历</w:t>
          </w:r>
          <w:r>
            <w:rPr>
              <w:color w:val="auto"/>
              <w:sz w:val="24"/>
              <w:szCs w:val="24"/>
            </w:rPr>
            <w:tab/>
          </w:r>
          <w:r>
            <w:rPr>
              <w:color w:val="auto"/>
              <w:sz w:val="24"/>
              <w:szCs w:val="24"/>
            </w:rPr>
            <w:fldChar w:fldCharType="begin"/>
          </w:r>
          <w:r>
            <w:rPr>
              <w:color w:val="auto"/>
              <w:sz w:val="24"/>
              <w:szCs w:val="24"/>
            </w:rPr>
            <w:instrText xml:space="preserve"> PAGEREF _Toc10283 </w:instrText>
          </w:r>
          <w:r>
            <w:rPr>
              <w:color w:val="auto"/>
              <w:sz w:val="24"/>
              <w:szCs w:val="24"/>
            </w:rPr>
            <w:fldChar w:fldCharType="separate"/>
          </w:r>
          <w:r>
            <w:rPr>
              <w:color w:val="auto"/>
              <w:sz w:val="24"/>
              <w:szCs w:val="24"/>
            </w:rPr>
            <w:t>6</w:t>
          </w:r>
          <w:r>
            <w:rPr>
              <w:color w:val="auto"/>
              <w:sz w:val="24"/>
              <w:szCs w:val="24"/>
            </w:rPr>
            <w:fldChar w:fldCharType="end"/>
          </w:r>
          <w:r>
            <w:rPr>
              <w:color w:val="auto"/>
              <w:sz w:val="24"/>
              <w:szCs w:val="24"/>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_Toc18526 </w:instrText>
          </w:r>
          <w:r>
            <w:rPr>
              <w:color w:val="auto"/>
              <w:sz w:val="24"/>
              <w:szCs w:val="24"/>
              <w:highlight w:val="none"/>
            </w:rPr>
            <w:fldChar w:fldCharType="separate"/>
          </w:r>
          <w:r>
            <w:rPr>
              <w:rFonts w:hint="eastAsia" w:ascii="楷体" w:hAnsi="楷体" w:eastAsia="楷体"/>
              <w:color w:val="auto"/>
              <w:sz w:val="24"/>
              <w:szCs w:val="24"/>
              <w:highlight w:val="none"/>
            </w:rPr>
            <w:t>（</w:t>
          </w:r>
          <w:r>
            <w:rPr>
              <w:rFonts w:hint="eastAsia" w:ascii="楷体" w:hAnsi="楷体" w:eastAsia="楷体"/>
              <w:color w:val="auto"/>
              <w:sz w:val="24"/>
              <w:szCs w:val="24"/>
              <w:highlight w:val="none"/>
              <w:lang w:eastAsia="zh-CN"/>
            </w:rPr>
            <w:t>五</w:t>
          </w:r>
          <w:r>
            <w:rPr>
              <w:rFonts w:hint="eastAsia" w:ascii="楷体" w:hAnsi="楷体" w:eastAsia="楷体"/>
              <w:color w:val="auto"/>
              <w:sz w:val="24"/>
              <w:szCs w:val="24"/>
              <w:highlight w:val="none"/>
            </w:rPr>
            <w:t>）</w:t>
          </w:r>
          <w:r>
            <w:rPr>
              <w:rFonts w:hint="eastAsia" w:ascii="楷体" w:hAnsi="楷体" w:eastAsia="楷体"/>
              <w:color w:val="auto"/>
              <w:sz w:val="24"/>
              <w:szCs w:val="24"/>
              <w:highlight w:val="none"/>
              <w:lang w:eastAsia="zh-CN"/>
            </w:rPr>
            <w:t>提醒事项</w:t>
          </w:r>
          <w:r>
            <w:rPr>
              <w:color w:val="auto"/>
              <w:sz w:val="24"/>
              <w:szCs w:val="24"/>
            </w:rPr>
            <w:tab/>
          </w:r>
          <w:r>
            <w:rPr>
              <w:color w:val="auto"/>
              <w:sz w:val="24"/>
              <w:szCs w:val="24"/>
            </w:rPr>
            <w:fldChar w:fldCharType="begin"/>
          </w:r>
          <w:r>
            <w:rPr>
              <w:color w:val="auto"/>
              <w:sz w:val="24"/>
              <w:szCs w:val="24"/>
            </w:rPr>
            <w:instrText xml:space="preserve"> PAGEREF _Toc18526 </w:instrText>
          </w:r>
          <w:r>
            <w:rPr>
              <w:color w:val="auto"/>
              <w:sz w:val="24"/>
              <w:szCs w:val="24"/>
            </w:rPr>
            <w:fldChar w:fldCharType="separate"/>
          </w:r>
          <w:r>
            <w:rPr>
              <w:color w:val="auto"/>
              <w:sz w:val="24"/>
              <w:szCs w:val="24"/>
            </w:rPr>
            <w:t>6</w:t>
          </w:r>
          <w:r>
            <w:rPr>
              <w:color w:val="auto"/>
              <w:sz w:val="24"/>
              <w:szCs w:val="24"/>
            </w:rPr>
            <w:fldChar w:fldCharType="end"/>
          </w:r>
          <w:r>
            <w:rPr>
              <w:color w:val="auto"/>
              <w:sz w:val="24"/>
              <w:szCs w:val="24"/>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_Toc32147 </w:instrText>
          </w:r>
          <w:r>
            <w:rPr>
              <w:color w:val="auto"/>
              <w:sz w:val="24"/>
              <w:szCs w:val="24"/>
              <w:highlight w:val="none"/>
            </w:rPr>
            <w:fldChar w:fldCharType="separate"/>
          </w:r>
          <w:r>
            <w:rPr>
              <w:rFonts w:hint="eastAsia" w:ascii="黑体" w:hAnsi="黑体" w:eastAsia="黑体" w:cs="黑体"/>
              <w:bCs w:val="0"/>
              <w:strike w:val="0"/>
              <w:dstrike w:val="0"/>
              <w:color w:val="auto"/>
              <w:sz w:val="24"/>
              <w:szCs w:val="24"/>
            </w:rPr>
            <w:t xml:space="preserve">六、 </w:t>
          </w:r>
          <w:r>
            <w:rPr>
              <w:rFonts w:hint="eastAsia" w:ascii="黑体" w:hAnsi="黑体" w:eastAsia="黑体"/>
              <w:bCs w:val="0"/>
              <w:color w:val="auto"/>
              <w:sz w:val="24"/>
              <w:szCs w:val="24"/>
              <w:highlight w:val="none"/>
            </w:rPr>
            <w:t>专业</w:t>
          </w:r>
          <w:r>
            <w:rPr>
              <w:color w:val="auto"/>
              <w:sz w:val="24"/>
              <w:szCs w:val="24"/>
            </w:rPr>
            <w:tab/>
          </w:r>
          <w:r>
            <w:rPr>
              <w:color w:val="auto"/>
              <w:sz w:val="24"/>
              <w:szCs w:val="24"/>
            </w:rPr>
            <w:fldChar w:fldCharType="begin"/>
          </w:r>
          <w:r>
            <w:rPr>
              <w:color w:val="auto"/>
              <w:sz w:val="24"/>
              <w:szCs w:val="24"/>
            </w:rPr>
            <w:instrText xml:space="preserve"> PAGEREF _Toc32147 </w:instrText>
          </w:r>
          <w:r>
            <w:rPr>
              <w:color w:val="auto"/>
              <w:sz w:val="24"/>
              <w:szCs w:val="24"/>
            </w:rPr>
            <w:fldChar w:fldCharType="separate"/>
          </w:r>
          <w:r>
            <w:rPr>
              <w:color w:val="auto"/>
              <w:sz w:val="24"/>
              <w:szCs w:val="24"/>
            </w:rPr>
            <w:t>7</w:t>
          </w:r>
          <w:r>
            <w:rPr>
              <w:color w:val="auto"/>
              <w:sz w:val="24"/>
              <w:szCs w:val="24"/>
            </w:rPr>
            <w:fldChar w:fldCharType="end"/>
          </w:r>
          <w:r>
            <w:rPr>
              <w:color w:val="auto"/>
              <w:sz w:val="24"/>
              <w:szCs w:val="24"/>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_Toc7608 </w:instrText>
          </w:r>
          <w:r>
            <w:rPr>
              <w:color w:val="auto"/>
              <w:sz w:val="24"/>
              <w:szCs w:val="24"/>
              <w:highlight w:val="none"/>
            </w:rPr>
            <w:fldChar w:fldCharType="separate"/>
          </w:r>
          <w:r>
            <w:rPr>
              <w:rFonts w:hint="eastAsia" w:ascii="楷体" w:hAnsi="楷体" w:eastAsia="楷体"/>
              <w:color w:val="auto"/>
              <w:sz w:val="24"/>
              <w:szCs w:val="24"/>
            </w:rPr>
            <w:t xml:space="preserve">（一） </w:t>
          </w:r>
          <w:r>
            <w:rPr>
              <w:rFonts w:hint="eastAsia" w:ascii="楷体" w:hAnsi="楷体" w:eastAsia="楷体"/>
              <w:color w:val="auto"/>
              <w:sz w:val="24"/>
              <w:szCs w:val="24"/>
              <w:highlight w:val="none"/>
            </w:rPr>
            <w:t>填报专业名称</w:t>
          </w:r>
          <w:r>
            <w:rPr>
              <w:color w:val="auto"/>
              <w:sz w:val="24"/>
              <w:szCs w:val="24"/>
            </w:rPr>
            <w:tab/>
          </w:r>
          <w:r>
            <w:rPr>
              <w:color w:val="auto"/>
              <w:sz w:val="24"/>
              <w:szCs w:val="24"/>
            </w:rPr>
            <w:fldChar w:fldCharType="begin"/>
          </w:r>
          <w:r>
            <w:rPr>
              <w:color w:val="auto"/>
              <w:sz w:val="24"/>
              <w:szCs w:val="24"/>
            </w:rPr>
            <w:instrText xml:space="preserve"> PAGEREF _Toc7608 </w:instrText>
          </w:r>
          <w:r>
            <w:rPr>
              <w:color w:val="auto"/>
              <w:sz w:val="24"/>
              <w:szCs w:val="24"/>
            </w:rPr>
            <w:fldChar w:fldCharType="separate"/>
          </w:r>
          <w:r>
            <w:rPr>
              <w:color w:val="auto"/>
              <w:sz w:val="24"/>
              <w:szCs w:val="24"/>
            </w:rPr>
            <w:t>7</w:t>
          </w:r>
          <w:r>
            <w:rPr>
              <w:color w:val="auto"/>
              <w:sz w:val="24"/>
              <w:szCs w:val="24"/>
            </w:rPr>
            <w:fldChar w:fldCharType="end"/>
          </w:r>
          <w:r>
            <w:rPr>
              <w:color w:val="auto"/>
              <w:sz w:val="24"/>
              <w:szCs w:val="24"/>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_Toc30617 </w:instrText>
          </w:r>
          <w:r>
            <w:rPr>
              <w:color w:val="auto"/>
              <w:sz w:val="24"/>
              <w:szCs w:val="24"/>
              <w:highlight w:val="none"/>
            </w:rPr>
            <w:fldChar w:fldCharType="separate"/>
          </w:r>
          <w:r>
            <w:rPr>
              <w:rFonts w:hint="eastAsia" w:ascii="楷体" w:hAnsi="楷体" w:eastAsia="楷体"/>
              <w:color w:val="auto"/>
              <w:sz w:val="24"/>
              <w:szCs w:val="24"/>
              <w:highlight w:val="none"/>
            </w:rPr>
            <w:t>（二）专业与学历（位）的对应关系</w:t>
          </w:r>
          <w:r>
            <w:rPr>
              <w:color w:val="auto"/>
              <w:sz w:val="24"/>
              <w:szCs w:val="24"/>
            </w:rPr>
            <w:tab/>
          </w:r>
          <w:r>
            <w:rPr>
              <w:color w:val="auto"/>
              <w:sz w:val="24"/>
              <w:szCs w:val="24"/>
            </w:rPr>
            <w:fldChar w:fldCharType="begin"/>
          </w:r>
          <w:r>
            <w:rPr>
              <w:color w:val="auto"/>
              <w:sz w:val="24"/>
              <w:szCs w:val="24"/>
            </w:rPr>
            <w:instrText xml:space="preserve"> PAGEREF _Toc30617 </w:instrText>
          </w:r>
          <w:r>
            <w:rPr>
              <w:color w:val="auto"/>
              <w:sz w:val="24"/>
              <w:szCs w:val="24"/>
            </w:rPr>
            <w:fldChar w:fldCharType="separate"/>
          </w:r>
          <w:r>
            <w:rPr>
              <w:color w:val="auto"/>
              <w:sz w:val="24"/>
              <w:szCs w:val="24"/>
            </w:rPr>
            <w:t>7</w:t>
          </w:r>
          <w:r>
            <w:rPr>
              <w:color w:val="auto"/>
              <w:sz w:val="24"/>
              <w:szCs w:val="24"/>
            </w:rPr>
            <w:fldChar w:fldCharType="end"/>
          </w:r>
          <w:r>
            <w:rPr>
              <w:color w:val="auto"/>
              <w:sz w:val="24"/>
              <w:szCs w:val="24"/>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_Toc9771 </w:instrText>
          </w:r>
          <w:r>
            <w:rPr>
              <w:color w:val="auto"/>
              <w:sz w:val="24"/>
              <w:szCs w:val="24"/>
              <w:highlight w:val="none"/>
            </w:rPr>
            <w:fldChar w:fldCharType="separate"/>
          </w:r>
          <w:r>
            <w:rPr>
              <w:rFonts w:hint="eastAsia" w:ascii="楷体" w:hAnsi="楷体" w:eastAsia="楷体"/>
              <w:color w:val="auto"/>
              <w:sz w:val="24"/>
              <w:szCs w:val="24"/>
              <w:highlight w:val="none"/>
            </w:rPr>
            <w:t>（三）专业资格的</w:t>
          </w:r>
          <w:r>
            <w:rPr>
              <w:rFonts w:hint="eastAsia" w:ascii="楷体" w:hAnsi="楷体" w:eastAsia="楷体"/>
              <w:color w:val="auto"/>
              <w:sz w:val="24"/>
              <w:szCs w:val="24"/>
              <w:highlight w:val="none"/>
              <w:lang w:eastAsia="zh-CN"/>
            </w:rPr>
            <w:t>认</w:t>
          </w:r>
          <w:r>
            <w:rPr>
              <w:rFonts w:hint="eastAsia" w:ascii="楷体" w:hAnsi="楷体" w:eastAsia="楷体"/>
              <w:color w:val="auto"/>
              <w:sz w:val="24"/>
              <w:szCs w:val="24"/>
              <w:highlight w:val="none"/>
            </w:rPr>
            <w:t>定</w:t>
          </w:r>
          <w:r>
            <w:rPr>
              <w:color w:val="auto"/>
              <w:sz w:val="24"/>
              <w:szCs w:val="24"/>
            </w:rPr>
            <w:tab/>
          </w:r>
          <w:r>
            <w:rPr>
              <w:color w:val="auto"/>
              <w:sz w:val="24"/>
              <w:szCs w:val="24"/>
            </w:rPr>
            <w:fldChar w:fldCharType="begin"/>
          </w:r>
          <w:r>
            <w:rPr>
              <w:color w:val="auto"/>
              <w:sz w:val="24"/>
              <w:szCs w:val="24"/>
            </w:rPr>
            <w:instrText xml:space="preserve"> PAGEREF _Toc9771 </w:instrText>
          </w:r>
          <w:r>
            <w:rPr>
              <w:color w:val="auto"/>
              <w:sz w:val="24"/>
              <w:szCs w:val="24"/>
            </w:rPr>
            <w:fldChar w:fldCharType="separate"/>
          </w:r>
          <w:r>
            <w:rPr>
              <w:color w:val="auto"/>
              <w:sz w:val="24"/>
              <w:szCs w:val="24"/>
            </w:rPr>
            <w:t>8</w:t>
          </w:r>
          <w:r>
            <w:rPr>
              <w:color w:val="auto"/>
              <w:sz w:val="24"/>
              <w:szCs w:val="24"/>
            </w:rPr>
            <w:fldChar w:fldCharType="end"/>
          </w:r>
          <w:r>
            <w:rPr>
              <w:color w:val="auto"/>
              <w:sz w:val="24"/>
              <w:szCs w:val="24"/>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_Toc18517 </w:instrText>
          </w:r>
          <w:r>
            <w:rPr>
              <w:color w:val="auto"/>
              <w:sz w:val="24"/>
              <w:szCs w:val="24"/>
              <w:highlight w:val="none"/>
            </w:rPr>
            <w:fldChar w:fldCharType="separate"/>
          </w:r>
          <w:r>
            <w:rPr>
              <w:rFonts w:hint="eastAsia" w:ascii="黑体" w:hAnsi="黑体" w:eastAsia="黑体" w:cs="黑体"/>
              <w:bCs w:val="0"/>
              <w:strike w:val="0"/>
              <w:dstrike w:val="0"/>
              <w:color w:val="auto"/>
              <w:sz w:val="24"/>
              <w:szCs w:val="24"/>
            </w:rPr>
            <w:t xml:space="preserve">七、 </w:t>
          </w:r>
          <w:r>
            <w:rPr>
              <w:rFonts w:hint="eastAsia" w:ascii="黑体" w:hAnsi="黑体" w:eastAsia="黑体"/>
              <w:bCs w:val="0"/>
              <w:color w:val="auto"/>
              <w:sz w:val="24"/>
              <w:szCs w:val="24"/>
              <w:highlight w:val="none"/>
            </w:rPr>
            <w:t>工作经验</w:t>
          </w:r>
          <w:r>
            <w:rPr>
              <w:rFonts w:hint="eastAsia" w:ascii="黑体" w:hAnsi="黑体" w:eastAsia="黑体"/>
              <w:bCs w:val="0"/>
              <w:color w:val="auto"/>
              <w:sz w:val="24"/>
              <w:szCs w:val="24"/>
              <w:highlight w:val="none"/>
              <w:lang w:val="en-US" w:eastAsia="zh-CN"/>
            </w:rPr>
            <w:t>认定</w:t>
          </w:r>
          <w:r>
            <w:rPr>
              <w:color w:val="auto"/>
              <w:sz w:val="24"/>
              <w:szCs w:val="24"/>
            </w:rPr>
            <w:tab/>
          </w:r>
          <w:r>
            <w:rPr>
              <w:color w:val="auto"/>
              <w:sz w:val="24"/>
              <w:szCs w:val="24"/>
            </w:rPr>
            <w:fldChar w:fldCharType="begin"/>
          </w:r>
          <w:r>
            <w:rPr>
              <w:color w:val="auto"/>
              <w:sz w:val="24"/>
              <w:szCs w:val="24"/>
            </w:rPr>
            <w:instrText xml:space="preserve"> PAGEREF _Toc18517 </w:instrText>
          </w:r>
          <w:r>
            <w:rPr>
              <w:color w:val="auto"/>
              <w:sz w:val="24"/>
              <w:szCs w:val="24"/>
            </w:rPr>
            <w:fldChar w:fldCharType="separate"/>
          </w:r>
          <w:r>
            <w:rPr>
              <w:color w:val="auto"/>
              <w:sz w:val="24"/>
              <w:szCs w:val="24"/>
            </w:rPr>
            <w:t>9</w:t>
          </w:r>
          <w:r>
            <w:rPr>
              <w:color w:val="auto"/>
              <w:sz w:val="24"/>
              <w:szCs w:val="24"/>
            </w:rPr>
            <w:fldChar w:fldCharType="end"/>
          </w:r>
          <w:r>
            <w:rPr>
              <w:color w:val="auto"/>
              <w:sz w:val="24"/>
              <w:szCs w:val="24"/>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_Toc30628 </w:instrText>
          </w:r>
          <w:r>
            <w:rPr>
              <w:color w:val="auto"/>
              <w:sz w:val="24"/>
              <w:szCs w:val="24"/>
              <w:highlight w:val="none"/>
            </w:rPr>
            <w:fldChar w:fldCharType="separate"/>
          </w:r>
          <w:r>
            <w:rPr>
              <w:rFonts w:hint="eastAsia" w:ascii="黑体" w:hAnsi="黑体" w:eastAsia="黑体" w:cs="黑体"/>
              <w:bCs w:val="0"/>
              <w:strike w:val="0"/>
              <w:dstrike w:val="0"/>
              <w:color w:val="auto"/>
              <w:sz w:val="24"/>
              <w:szCs w:val="24"/>
            </w:rPr>
            <w:t xml:space="preserve">八、 </w:t>
          </w:r>
          <w:r>
            <w:rPr>
              <w:rFonts w:hint="eastAsia" w:ascii="黑体" w:hAnsi="黑体" w:eastAsia="黑体"/>
              <w:bCs w:val="0"/>
              <w:color w:val="auto"/>
              <w:sz w:val="24"/>
              <w:szCs w:val="24"/>
              <w:highlight w:val="none"/>
              <w:lang w:eastAsia="zh-CN"/>
            </w:rPr>
            <w:t>可免笔试情形</w:t>
          </w:r>
          <w:r>
            <w:rPr>
              <w:color w:val="auto"/>
              <w:sz w:val="24"/>
              <w:szCs w:val="24"/>
            </w:rPr>
            <w:tab/>
          </w:r>
          <w:r>
            <w:rPr>
              <w:color w:val="auto"/>
              <w:sz w:val="24"/>
              <w:szCs w:val="24"/>
            </w:rPr>
            <w:fldChar w:fldCharType="begin"/>
          </w:r>
          <w:r>
            <w:rPr>
              <w:color w:val="auto"/>
              <w:sz w:val="24"/>
              <w:szCs w:val="24"/>
            </w:rPr>
            <w:instrText xml:space="preserve"> PAGEREF _Toc30628 </w:instrText>
          </w:r>
          <w:r>
            <w:rPr>
              <w:color w:val="auto"/>
              <w:sz w:val="24"/>
              <w:szCs w:val="24"/>
            </w:rPr>
            <w:fldChar w:fldCharType="separate"/>
          </w:r>
          <w:r>
            <w:rPr>
              <w:color w:val="auto"/>
              <w:sz w:val="24"/>
              <w:szCs w:val="24"/>
            </w:rPr>
            <w:t>9</w:t>
          </w:r>
          <w:r>
            <w:rPr>
              <w:color w:val="auto"/>
              <w:sz w:val="24"/>
              <w:szCs w:val="24"/>
            </w:rPr>
            <w:fldChar w:fldCharType="end"/>
          </w:r>
          <w:r>
            <w:rPr>
              <w:color w:val="auto"/>
              <w:sz w:val="24"/>
              <w:szCs w:val="24"/>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_Toc2561 </w:instrText>
          </w:r>
          <w:r>
            <w:rPr>
              <w:color w:val="auto"/>
              <w:sz w:val="24"/>
              <w:szCs w:val="24"/>
              <w:highlight w:val="none"/>
            </w:rPr>
            <w:fldChar w:fldCharType="separate"/>
          </w:r>
          <w:r>
            <w:rPr>
              <w:rFonts w:hint="eastAsia" w:ascii="黑体" w:hAnsi="黑体" w:eastAsia="黑体" w:cs="黑体"/>
              <w:bCs w:val="0"/>
              <w:strike w:val="0"/>
              <w:dstrike w:val="0"/>
              <w:color w:val="auto"/>
              <w:sz w:val="24"/>
              <w:szCs w:val="24"/>
              <w:lang w:val="en-US" w:eastAsia="zh-CN"/>
            </w:rPr>
            <w:t xml:space="preserve">九、 </w:t>
          </w:r>
          <w:r>
            <w:rPr>
              <w:rFonts w:hint="eastAsia" w:ascii="黑体" w:hAnsi="黑体" w:eastAsia="黑体"/>
              <w:bCs w:val="0"/>
              <w:color w:val="auto"/>
              <w:sz w:val="24"/>
              <w:szCs w:val="24"/>
              <w:highlight w:val="none"/>
              <w:lang w:eastAsia="zh-CN"/>
            </w:rPr>
            <w:t>岗位开考比例</w:t>
          </w:r>
          <w:r>
            <w:rPr>
              <w:color w:val="auto"/>
              <w:sz w:val="24"/>
              <w:szCs w:val="24"/>
            </w:rPr>
            <w:tab/>
          </w:r>
          <w:r>
            <w:rPr>
              <w:color w:val="auto"/>
              <w:sz w:val="24"/>
              <w:szCs w:val="24"/>
            </w:rPr>
            <w:fldChar w:fldCharType="begin"/>
          </w:r>
          <w:r>
            <w:rPr>
              <w:color w:val="auto"/>
              <w:sz w:val="24"/>
              <w:szCs w:val="24"/>
            </w:rPr>
            <w:instrText xml:space="preserve"> PAGEREF _Toc2561 </w:instrText>
          </w:r>
          <w:r>
            <w:rPr>
              <w:color w:val="auto"/>
              <w:sz w:val="24"/>
              <w:szCs w:val="24"/>
            </w:rPr>
            <w:fldChar w:fldCharType="separate"/>
          </w:r>
          <w:r>
            <w:rPr>
              <w:color w:val="auto"/>
              <w:sz w:val="24"/>
              <w:szCs w:val="24"/>
            </w:rPr>
            <w:t>10</w:t>
          </w:r>
          <w:r>
            <w:rPr>
              <w:color w:val="auto"/>
              <w:sz w:val="24"/>
              <w:szCs w:val="24"/>
            </w:rPr>
            <w:fldChar w:fldCharType="end"/>
          </w:r>
          <w:r>
            <w:rPr>
              <w:color w:val="auto"/>
              <w:sz w:val="24"/>
              <w:szCs w:val="24"/>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_Toc3325 </w:instrText>
          </w:r>
          <w:r>
            <w:rPr>
              <w:color w:val="auto"/>
              <w:sz w:val="24"/>
              <w:szCs w:val="24"/>
              <w:highlight w:val="none"/>
            </w:rPr>
            <w:fldChar w:fldCharType="separate"/>
          </w:r>
          <w:r>
            <w:rPr>
              <w:rFonts w:hint="eastAsia" w:ascii="黑体" w:hAnsi="黑体" w:eastAsia="黑体" w:cs="黑体"/>
              <w:bCs w:val="0"/>
              <w:strike w:val="0"/>
              <w:dstrike w:val="0"/>
              <w:color w:val="auto"/>
              <w:sz w:val="24"/>
              <w:szCs w:val="24"/>
            </w:rPr>
            <w:t xml:space="preserve">十、 </w:t>
          </w:r>
          <w:r>
            <w:rPr>
              <w:rFonts w:hint="eastAsia" w:ascii="黑体" w:hAnsi="黑体" w:eastAsia="黑体"/>
              <w:bCs w:val="0"/>
              <w:color w:val="auto"/>
              <w:sz w:val="24"/>
              <w:szCs w:val="24"/>
              <w:highlight w:val="none"/>
            </w:rPr>
            <w:t>笔试加分</w:t>
          </w:r>
          <w:r>
            <w:rPr>
              <w:color w:val="auto"/>
              <w:sz w:val="24"/>
              <w:szCs w:val="24"/>
            </w:rPr>
            <w:tab/>
          </w:r>
          <w:r>
            <w:rPr>
              <w:color w:val="auto"/>
              <w:sz w:val="24"/>
              <w:szCs w:val="24"/>
            </w:rPr>
            <w:fldChar w:fldCharType="begin"/>
          </w:r>
          <w:r>
            <w:rPr>
              <w:color w:val="auto"/>
              <w:sz w:val="24"/>
              <w:szCs w:val="24"/>
            </w:rPr>
            <w:instrText xml:space="preserve"> PAGEREF _Toc3325 </w:instrText>
          </w:r>
          <w:r>
            <w:rPr>
              <w:color w:val="auto"/>
              <w:sz w:val="24"/>
              <w:szCs w:val="24"/>
            </w:rPr>
            <w:fldChar w:fldCharType="separate"/>
          </w:r>
          <w:r>
            <w:rPr>
              <w:color w:val="auto"/>
              <w:sz w:val="24"/>
              <w:szCs w:val="24"/>
            </w:rPr>
            <w:t>10</w:t>
          </w:r>
          <w:r>
            <w:rPr>
              <w:color w:val="auto"/>
              <w:sz w:val="24"/>
              <w:szCs w:val="24"/>
            </w:rPr>
            <w:fldChar w:fldCharType="end"/>
          </w:r>
          <w:r>
            <w:rPr>
              <w:color w:val="auto"/>
              <w:sz w:val="24"/>
              <w:szCs w:val="24"/>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_Toc17665 </w:instrText>
          </w:r>
          <w:r>
            <w:rPr>
              <w:color w:val="auto"/>
              <w:sz w:val="24"/>
              <w:szCs w:val="24"/>
              <w:highlight w:val="none"/>
            </w:rPr>
            <w:fldChar w:fldCharType="separate"/>
          </w:r>
          <w:r>
            <w:rPr>
              <w:rFonts w:hint="eastAsia" w:ascii="楷体" w:hAnsi="楷体" w:eastAsia="楷体" w:cs="楷体"/>
              <w:bCs/>
              <w:color w:val="auto"/>
              <w:sz w:val="24"/>
              <w:szCs w:val="24"/>
              <w:highlight w:val="none"/>
              <w:lang w:eastAsia="zh-CN"/>
            </w:rPr>
            <w:t>（一）加分原则</w:t>
          </w:r>
          <w:r>
            <w:rPr>
              <w:color w:val="auto"/>
              <w:sz w:val="24"/>
              <w:szCs w:val="24"/>
            </w:rPr>
            <w:tab/>
          </w:r>
          <w:r>
            <w:rPr>
              <w:color w:val="auto"/>
              <w:sz w:val="24"/>
              <w:szCs w:val="24"/>
            </w:rPr>
            <w:fldChar w:fldCharType="begin"/>
          </w:r>
          <w:r>
            <w:rPr>
              <w:color w:val="auto"/>
              <w:sz w:val="24"/>
              <w:szCs w:val="24"/>
            </w:rPr>
            <w:instrText xml:space="preserve"> PAGEREF _Toc17665 </w:instrText>
          </w:r>
          <w:r>
            <w:rPr>
              <w:color w:val="auto"/>
              <w:sz w:val="24"/>
              <w:szCs w:val="24"/>
            </w:rPr>
            <w:fldChar w:fldCharType="separate"/>
          </w:r>
          <w:r>
            <w:rPr>
              <w:color w:val="auto"/>
              <w:sz w:val="24"/>
              <w:szCs w:val="24"/>
            </w:rPr>
            <w:t>10</w:t>
          </w:r>
          <w:r>
            <w:rPr>
              <w:color w:val="auto"/>
              <w:sz w:val="24"/>
              <w:szCs w:val="24"/>
            </w:rPr>
            <w:fldChar w:fldCharType="end"/>
          </w:r>
          <w:r>
            <w:rPr>
              <w:color w:val="auto"/>
              <w:sz w:val="24"/>
              <w:szCs w:val="24"/>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_Toc19577 </w:instrText>
          </w:r>
          <w:r>
            <w:rPr>
              <w:color w:val="auto"/>
              <w:sz w:val="24"/>
              <w:szCs w:val="24"/>
              <w:highlight w:val="none"/>
            </w:rPr>
            <w:fldChar w:fldCharType="separate"/>
          </w:r>
          <w:r>
            <w:rPr>
              <w:rFonts w:hint="eastAsia" w:ascii="楷体" w:hAnsi="楷体" w:eastAsia="楷体" w:cs="楷体"/>
              <w:bCs/>
              <w:color w:val="auto"/>
              <w:sz w:val="24"/>
              <w:szCs w:val="24"/>
              <w:highlight w:val="none"/>
              <w:lang w:eastAsia="zh-CN"/>
            </w:rPr>
            <w:t>（二）加分对象</w:t>
          </w:r>
          <w:r>
            <w:rPr>
              <w:color w:val="auto"/>
              <w:sz w:val="24"/>
              <w:szCs w:val="24"/>
            </w:rPr>
            <w:tab/>
          </w:r>
          <w:r>
            <w:rPr>
              <w:color w:val="auto"/>
              <w:sz w:val="24"/>
              <w:szCs w:val="24"/>
            </w:rPr>
            <w:fldChar w:fldCharType="begin"/>
          </w:r>
          <w:r>
            <w:rPr>
              <w:color w:val="auto"/>
              <w:sz w:val="24"/>
              <w:szCs w:val="24"/>
            </w:rPr>
            <w:instrText xml:space="preserve"> PAGEREF _Toc19577 </w:instrText>
          </w:r>
          <w:r>
            <w:rPr>
              <w:color w:val="auto"/>
              <w:sz w:val="24"/>
              <w:szCs w:val="24"/>
            </w:rPr>
            <w:fldChar w:fldCharType="separate"/>
          </w:r>
          <w:r>
            <w:rPr>
              <w:color w:val="auto"/>
              <w:sz w:val="24"/>
              <w:szCs w:val="24"/>
            </w:rPr>
            <w:t>11</w:t>
          </w:r>
          <w:r>
            <w:rPr>
              <w:color w:val="auto"/>
              <w:sz w:val="24"/>
              <w:szCs w:val="24"/>
            </w:rPr>
            <w:fldChar w:fldCharType="end"/>
          </w:r>
          <w:r>
            <w:rPr>
              <w:color w:val="auto"/>
              <w:sz w:val="24"/>
              <w:szCs w:val="24"/>
              <w:highlight w:val="none"/>
            </w:rPr>
            <w:fldChar w:fldCharType="end"/>
          </w:r>
        </w:p>
        <w:p>
          <w:pPr>
            <w:pStyle w:val="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_Toc4152 </w:instrText>
          </w:r>
          <w:r>
            <w:rPr>
              <w:color w:val="auto"/>
              <w:sz w:val="24"/>
              <w:szCs w:val="24"/>
              <w:highlight w:val="none"/>
            </w:rPr>
            <w:fldChar w:fldCharType="separate"/>
          </w:r>
          <w:r>
            <w:rPr>
              <w:rFonts w:hint="eastAsia" w:ascii="仿宋_GB2312" w:hAnsi="仿宋_GB2312" w:eastAsia="仿宋_GB2312" w:cs="仿宋_GB2312"/>
              <w:bCs/>
              <w:color w:val="auto"/>
              <w:sz w:val="24"/>
              <w:szCs w:val="24"/>
              <w:highlight w:val="none"/>
              <w:lang w:val="en-US" w:eastAsia="zh-CN"/>
            </w:rPr>
            <w:t>1.</w:t>
          </w:r>
          <w:r>
            <w:rPr>
              <w:rFonts w:hint="eastAsia" w:ascii="仿宋_GB2312" w:hAnsi="仿宋_GB2312" w:eastAsia="仿宋_GB2312" w:cs="仿宋_GB2312"/>
              <w:bCs/>
              <w:color w:val="auto"/>
              <w:sz w:val="24"/>
              <w:szCs w:val="24"/>
              <w:highlight w:val="none"/>
              <w:lang w:eastAsia="zh-CN"/>
            </w:rPr>
            <w:t>服务基层项目高校毕业人员</w:t>
          </w:r>
          <w:r>
            <w:rPr>
              <w:color w:val="auto"/>
              <w:sz w:val="24"/>
              <w:szCs w:val="24"/>
            </w:rPr>
            <w:tab/>
          </w:r>
          <w:r>
            <w:rPr>
              <w:color w:val="auto"/>
              <w:sz w:val="24"/>
              <w:szCs w:val="24"/>
            </w:rPr>
            <w:fldChar w:fldCharType="begin"/>
          </w:r>
          <w:r>
            <w:rPr>
              <w:color w:val="auto"/>
              <w:sz w:val="24"/>
              <w:szCs w:val="24"/>
            </w:rPr>
            <w:instrText xml:space="preserve"> PAGEREF _Toc4152 </w:instrText>
          </w:r>
          <w:r>
            <w:rPr>
              <w:color w:val="auto"/>
              <w:sz w:val="24"/>
              <w:szCs w:val="24"/>
            </w:rPr>
            <w:fldChar w:fldCharType="separate"/>
          </w:r>
          <w:r>
            <w:rPr>
              <w:color w:val="auto"/>
              <w:sz w:val="24"/>
              <w:szCs w:val="24"/>
            </w:rPr>
            <w:t>11</w:t>
          </w:r>
          <w:r>
            <w:rPr>
              <w:color w:val="auto"/>
              <w:sz w:val="24"/>
              <w:szCs w:val="24"/>
            </w:rPr>
            <w:fldChar w:fldCharType="end"/>
          </w:r>
          <w:r>
            <w:rPr>
              <w:color w:val="auto"/>
              <w:sz w:val="24"/>
              <w:szCs w:val="24"/>
              <w:highlight w:val="none"/>
            </w:rPr>
            <w:fldChar w:fldCharType="end"/>
          </w:r>
        </w:p>
        <w:p>
          <w:pPr>
            <w:pStyle w:val="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_Toc15473 </w:instrText>
          </w:r>
          <w:r>
            <w:rPr>
              <w:color w:val="auto"/>
              <w:sz w:val="24"/>
              <w:szCs w:val="24"/>
              <w:highlight w:val="none"/>
            </w:rPr>
            <w:fldChar w:fldCharType="separate"/>
          </w:r>
          <w:r>
            <w:rPr>
              <w:rFonts w:hint="eastAsia" w:ascii="仿宋_GB2312" w:hAnsi="仿宋_GB2312" w:eastAsia="仿宋_GB2312" w:cs="仿宋_GB2312"/>
              <w:bCs/>
              <w:color w:val="auto"/>
              <w:sz w:val="24"/>
              <w:szCs w:val="24"/>
              <w:highlight w:val="none"/>
              <w:lang w:val="en-US" w:eastAsia="zh-CN"/>
            </w:rPr>
            <w:t>2.退役士兵（含大学生退役士兵）</w:t>
          </w:r>
          <w:r>
            <w:rPr>
              <w:color w:val="auto"/>
              <w:sz w:val="24"/>
              <w:szCs w:val="24"/>
            </w:rPr>
            <w:tab/>
          </w:r>
          <w:r>
            <w:rPr>
              <w:color w:val="auto"/>
              <w:sz w:val="24"/>
              <w:szCs w:val="24"/>
            </w:rPr>
            <w:fldChar w:fldCharType="begin"/>
          </w:r>
          <w:r>
            <w:rPr>
              <w:color w:val="auto"/>
              <w:sz w:val="24"/>
              <w:szCs w:val="24"/>
            </w:rPr>
            <w:instrText xml:space="preserve"> PAGEREF _Toc15473 </w:instrText>
          </w:r>
          <w:r>
            <w:rPr>
              <w:color w:val="auto"/>
              <w:sz w:val="24"/>
              <w:szCs w:val="24"/>
            </w:rPr>
            <w:fldChar w:fldCharType="separate"/>
          </w:r>
          <w:r>
            <w:rPr>
              <w:color w:val="auto"/>
              <w:sz w:val="24"/>
              <w:szCs w:val="24"/>
            </w:rPr>
            <w:t>11</w:t>
          </w:r>
          <w:r>
            <w:rPr>
              <w:color w:val="auto"/>
              <w:sz w:val="24"/>
              <w:szCs w:val="24"/>
            </w:rPr>
            <w:fldChar w:fldCharType="end"/>
          </w:r>
          <w:r>
            <w:rPr>
              <w:color w:val="auto"/>
              <w:sz w:val="24"/>
              <w:szCs w:val="24"/>
              <w:highlight w:val="none"/>
            </w:rPr>
            <w:fldChar w:fldCharType="end"/>
          </w:r>
        </w:p>
        <w:p>
          <w:pPr>
            <w:pStyle w:val="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_Toc32661 </w:instrText>
          </w:r>
          <w:r>
            <w:rPr>
              <w:color w:val="auto"/>
              <w:sz w:val="24"/>
              <w:szCs w:val="24"/>
              <w:highlight w:val="none"/>
            </w:rPr>
            <w:fldChar w:fldCharType="separate"/>
          </w:r>
          <w:r>
            <w:rPr>
              <w:rFonts w:hint="eastAsia" w:ascii="仿宋_GB2312" w:hAnsi="仿宋_GB2312" w:eastAsia="仿宋_GB2312" w:cs="仿宋_GB2312"/>
              <w:bCs/>
              <w:color w:val="auto"/>
              <w:sz w:val="24"/>
              <w:szCs w:val="24"/>
              <w:highlight w:val="none"/>
              <w:lang w:val="en-US" w:eastAsia="zh-CN"/>
            </w:rPr>
            <w:t>3.退役优秀运动员</w:t>
          </w:r>
          <w:r>
            <w:rPr>
              <w:color w:val="auto"/>
              <w:sz w:val="24"/>
              <w:szCs w:val="24"/>
            </w:rPr>
            <w:tab/>
          </w:r>
          <w:r>
            <w:rPr>
              <w:color w:val="auto"/>
              <w:sz w:val="24"/>
              <w:szCs w:val="24"/>
            </w:rPr>
            <w:fldChar w:fldCharType="begin"/>
          </w:r>
          <w:r>
            <w:rPr>
              <w:color w:val="auto"/>
              <w:sz w:val="24"/>
              <w:szCs w:val="24"/>
            </w:rPr>
            <w:instrText xml:space="preserve"> PAGEREF _Toc32661 </w:instrText>
          </w:r>
          <w:r>
            <w:rPr>
              <w:color w:val="auto"/>
              <w:sz w:val="24"/>
              <w:szCs w:val="24"/>
            </w:rPr>
            <w:fldChar w:fldCharType="separate"/>
          </w:r>
          <w:r>
            <w:rPr>
              <w:color w:val="auto"/>
              <w:sz w:val="24"/>
              <w:szCs w:val="24"/>
            </w:rPr>
            <w:t>12</w:t>
          </w:r>
          <w:r>
            <w:rPr>
              <w:color w:val="auto"/>
              <w:sz w:val="24"/>
              <w:szCs w:val="24"/>
            </w:rPr>
            <w:fldChar w:fldCharType="end"/>
          </w:r>
          <w:r>
            <w:rPr>
              <w:color w:val="auto"/>
              <w:sz w:val="24"/>
              <w:szCs w:val="24"/>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_Toc5167 </w:instrText>
          </w:r>
          <w:r>
            <w:rPr>
              <w:color w:val="auto"/>
              <w:sz w:val="24"/>
              <w:szCs w:val="24"/>
              <w:highlight w:val="none"/>
            </w:rPr>
            <w:fldChar w:fldCharType="separate"/>
          </w:r>
          <w:r>
            <w:rPr>
              <w:rFonts w:hint="eastAsia" w:ascii="楷体" w:hAnsi="楷体" w:eastAsia="楷体" w:cs="楷体"/>
              <w:bCs/>
              <w:color w:val="auto"/>
              <w:sz w:val="24"/>
              <w:szCs w:val="24"/>
              <w:highlight w:val="none"/>
              <w:lang w:eastAsia="zh-CN"/>
            </w:rPr>
            <w:t>（三）加分证明材料</w:t>
          </w:r>
          <w:r>
            <w:rPr>
              <w:color w:val="auto"/>
              <w:sz w:val="24"/>
              <w:szCs w:val="24"/>
            </w:rPr>
            <w:tab/>
          </w:r>
          <w:r>
            <w:rPr>
              <w:color w:val="auto"/>
              <w:sz w:val="24"/>
              <w:szCs w:val="24"/>
            </w:rPr>
            <w:fldChar w:fldCharType="begin"/>
          </w:r>
          <w:r>
            <w:rPr>
              <w:color w:val="auto"/>
              <w:sz w:val="24"/>
              <w:szCs w:val="24"/>
            </w:rPr>
            <w:instrText xml:space="preserve"> PAGEREF _Toc5167 </w:instrText>
          </w:r>
          <w:r>
            <w:rPr>
              <w:color w:val="auto"/>
              <w:sz w:val="24"/>
              <w:szCs w:val="24"/>
            </w:rPr>
            <w:fldChar w:fldCharType="separate"/>
          </w:r>
          <w:r>
            <w:rPr>
              <w:color w:val="auto"/>
              <w:sz w:val="24"/>
              <w:szCs w:val="24"/>
            </w:rPr>
            <w:t>12</w:t>
          </w:r>
          <w:r>
            <w:rPr>
              <w:color w:val="auto"/>
              <w:sz w:val="24"/>
              <w:szCs w:val="24"/>
            </w:rPr>
            <w:fldChar w:fldCharType="end"/>
          </w:r>
          <w:r>
            <w:rPr>
              <w:color w:val="auto"/>
              <w:sz w:val="24"/>
              <w:szCs w:val="24"/>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_Toc23557 </w:instrText>
          </w:r>
          <w:r>
            <w:rPr>
              <w:color w:val="auto"/>
              <w:sz w:val="24"/>
              <w:szCs w:val="24"/>
              <w:highlight w:val="none"/>
            </w:rPr>
            <w:fldChar w:fldCharType="separate"/>
          </w:r>
          <w:r>
            <w:rPr>
              <w:rFonts w:hint="eastAsia" w:ascii="黑体" w:hAnsi="黑体" w:eastAsia="黑体" w:cs="黑体"/>
              <w:bCs w:val="0"/>
              <w:strike w:val="0"/>
              <w:dstrike w:val="0"/>
              <w:color w:val="auto"/>
              <w:sz w:val="24"/>
              <w:szCs w:val="24"/>
            </w:rPr>
            <w:t xml:space="preserve">十一、 </w:t>
          </w:r>
          <w:r>
            <w:rPr>
              <w:rFonts w:hint="eastAsia" w:ascii="黑体" w:hAnsi="黑体" w:eastAsia="黑体"/>
              <w:bCs w:val="0"/>
              <w:color w:val="auto"/>
              <w:sz w:val="24"/>
              <w:szCs w:val="24"/>
              <w:highlight w:val="none"/>
            </w:rPr>
            <w:t>综合总分计算</w:t>
          </w:r>
          <w:r>
            <w:rPr>
              <w:color w:val="auto"/>
              <w:sz w:val="24"/>
              <w:szCs w:val="24"/>
            </w:rPr>
            <w:tab/>
          </w:r>
          <w:r>
            <w:rPr>
              <w:color w:val="auto"/>
              <w:sz w:val="24"/>
              <w:szCs w:val="24"/>
            </w:rPr>
            <w:fldChar w:fldCharType="begin"/>
          </w:r>
          <w:r>
            <w:rPr>
              <w:color w:val="auto"/>
              <w:sz w:val="24"/>
              <w:szCs w:val="24"/>
            </w:rPr>
            <w:instrText xml:space="preserve"> PAGEREF _Toc23557 </w:instrText>
          </w:r>
          <w:r>
            <w:rPr>
              <w:color w:val="auto"/>
              <w:sz w:val="24"/>
              <w:szCs w:val="24"/>
            </w:rPr>
            <w:fldChar w:fldCharType="separate"/>
          </w:r>
          <w:r>
            <w:rPr>
              <w:color w:val="auto"/>
              <w:sz w:val="24"/>
              <w:szCs w:val="24"/>
            </w:rPr>
            <w:t>13</w:t>
          </w:r>
          <w:r>
            <w:rPr>
              <w:color w:val="auto"/>
              <w:sz w:val="24"/>
              <w:szCs w:val="24"/>
            </w:rPr>
            <w:fldChar w:fldCharType="end"/>
          </w:r>
          <w:r>
            <w:rPr>
              <w:color w:val="auto"/>
              <w:sz w:val="24"/>
              <w:szCs w:val="24"/>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_Toc21639 </w:instrText>
          </w:r>
          <w:r>
            <w:rPr>
              <w:color w:val="auto"/>
              <w:sz w:val="24"/>
              <w:szCs w:val="24"/>
              <w:highlight w:val="none"/>
            </w:rPr>
            <w:fldChar w:fldCharType="separate"/>
          </w:r>
          <w:r>
            <w:rPr>
              <w:rFonts w:hint="eastAsia" w:ascii="黑体" w:hAnsi="黑体" w:eastAsia="黑体" w:cs="黑体"/>
              <w:bCs w:val="0"/>
              <w:strike w:val="0"/>
              <w:dstrike w:val="0"/>
              <w:color w:val="auto"/>
              <w:sz w:val="24"/>
              <w:szCs w:val="24"/>
            </w:rPr>
            <w:t xml:space="preserve">十二、 </w:t>
          </w:r>
          <w:r>
            <w:rPr>
              <w:rFonts w:hint="eastAsia" w:ascii="黑体" w:hAnsi="黑体" w:eastAsia="黑体"/>
              <w:bCs w:val="0"/>
              <w:color w:val="auto"/>
              <w:sz w:val="24"/>
              <w:szCs w:val="24"/>
              <w:highlight w:val="none"/>
            </w:rPr>
            <w:t>体检和考察</w:t>
          </w:r>
          <w:r>
            <w:rPr>
              <w:color w:val="auto"/>
              <w:sz w:val="24"/>
              <w:szCs w:val="24"/>
            </w:rPr>
            <w:tab/>
          </w:r>
          <w:r>
            <w:rPr>
              <w:color w:val="auto"/>
              <w:sz w:val="24"/>
              <w:szCs w:val="24"/>
            </w:rPr>
            <w:fldChar w:fldCharType="begin"/>
          </w:r>
          <w:r>
            <w:rPr>
              <w:color w:val="auto"/>
              <w:sz w:val="24"/>
              <w:szCs w:val="24"/>
            </w:rPr>
            <w:instrText xml:space="preserve"> PAGEREF _Toc21639 </w:instrText>
          </w:r>
          <w:r>
            <w:rPr>
              <w:color w:val="auto"/>
              <w:sz w:val="24"/>
              <w:szCs w:val="24"/>
            </w:rPr>
            <w:fldChar w:fldCharType="separate"/>
          </w:r>
          <w:r>
            <w:rPr>
              <w:color w:val="auto"/>
              <w:sz w:val="24"/>
              <w:szCs w:val="24"/>
            </w:rPr>
            <w:t>13</w:t>
          </w:r>
          <w:r>
            <w:rPr>
              <w:color w:val="auto"/>
              <w:sz w:val="24"/>
              <w:szCs w:val="24"/>
            </w:rPr>
            <w:fldChar w:fldCharType="end"/>
          </w:r>
          <w:r>
            <w:rPr>
              <w:color w:val="auto"/>
              <w:sz w:val="24"/>
              <w:szCs w:val="24"/>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_Toc6175 </w:instrText>
          </w:r>
          <w:r>
            <w:rPr>
              <w:color w:val="auto"/>
              <w:sz w:val="24"/>
              <w:szCs w:val="24"/>
              <w:highlight w:val="none"/>
            </w:rPr>
            <w:fldChar w:fldCharType="separate"/>
          </w:r>
          <w:r>
            <w:rPr>
              <w:rFonts w:hint="eastAsia" w:ascii="楷体" w:hAnsi="楷体" w:eastAsia="楷体"/>
              <w:color w:val="auto"/>
              <w:sz w:val="24"/>
              <w:szCs w:val="24"/>
              <w:highlight w:val="none"/>
            </w:rPr>
            <w:t>（一）确定体检人选</w:t>
          </w:r>
          <w:r>
            <w:rPr>
              <w:color w:val="auto"/>
              <w:sz w:val="24"/>
              <w:szCs w:val="24"/>
            </w:rPr>
            <w:tab/>
          </w:r>
          <w:r>
            <w:rPr>
              <w:color w:val="auto"/>
              <w:sz w:val="24"/>
              <w:szCs w:val="24"/>
            </w:rPr>
            <w:fldChar w:fldCharType="begin"/>
          </w:r>
          <w:r>
            <w:rPr>
              <w:color w:val="auto"/>
              <w:sz w:val="24"/>
              <w:szCs w:val="24"/>
            </w:rPr>
            <w:instrText xml:space="preserve"> PAGEREF _Toc6175 </w:instrText>
          </w:r>
          <w:r>
            <w:rPr>
              <w:color w:val="auto"/>
              <w:sz w:val="24"/>
              <w:szCs w:val="24"/>
            </w:rPr>
            <w:fldChar w:fldCharType="separate"/>
          </w:r>
          <w:r>
            <w:rPr>
              <w:color w:val="auto"/>
              <w:sz w:val="24"/>
              <w:szCs w:val="24"/>
            </w:rPr>
            <w:t>14</w:t>
          </w:r>
          <w:r>
            <w:rPr>
              <w:color w:val="auto"/>
              <w:sz w:val="24"/>
              <w:szCs w:val="24"/>
            </w:rPr>
            <w:fldChar w:fldCharType="end"/>
          </w:r>
          <w:r>
            <w:rPr>
              <w:color w:val="auto"/>
              <w:sz w:val="24"/>
              <w:szCs w:val="24"/>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_Toc11883 </w:instrText>
          </w:r>
          <w:r>
            <w:rPr>
              <w:color w:val="auto"/>
              <w:sz w:val="24"/>
              <w:szCs w:val="24"/>
              <w:highlight w:val="none"/>
            </w:rPr>
            <w:fldChar w:fldCharType="separate"/>
          </w:r>
          <w:r>
            <w:rPr>
              <w:rFonts w:hint="eastAsia" w:ascii="楷体" w:hAnsi="楷体" w:eastAsia="楷体"/>
              <w:color w:val="auto"/>
              <w:sz w:val="24"/>
              <w:szCs w:val="24"/>
              <w:highlight w:val="none"/>
            </w:rPr>
            <w:t>（二）组织体检</w:t>
          </w:r>
          <w:r>
            <w:rPr>
              <w:color w:val="auto"/>
              <w:sz w:val="24"/>
              <w:szCs w:val="24"/>
            </w:rPr>
            <w:tab/>
          </w:r>
          <w:r>
            <w:rPr>
              <w:color w:val="auto"/>
              <w:sz w:val="24"/>
              <w:szCs w:val="24"/>
            </w:rPr>
            <w:fldChar w:fldCharType="begin"/>
          </w:r>
          <w:r>
            <w:rPr>
              <w:color w:val="auto"/>
              <w:sz w:val="24"/>
              <w:szCs w:val="24"/>
            </w:rPr>
            <w:instrText xml:space="preserve"> PAGEREF _Toc11883 </w:instrText>
          </w:r>
          <w:r>
            <w:rPr>
              <w:color w:val="auto"/>
              <w:sz w:val="24"/>
              <w:szCs w:val="24"/>
            </w:rPr>
            <w:fldChar w:fldCharType="separate"/>
          </w:r>
          <w:r>
            <w:rPr>
              <w:color w:val="auto"/>
              <w:sz w:val="24"/>
              <w:szCs w:val="24"/>
            </w:rPr>
            <w:t>14</w:t>
          </w:r>
          <w:r>
            <w:rPr>
              <w:color w:val="auto"/>
              <w:sz w:val="24"/>
              <w:szCs w:val="24"/>
            </w:rPr>
            <w:fldChar w:fldCharType="end"/>
          </w:r>
          <w:r>
            <w:rPr>
              <w:color w:val="auto"/>
              <w:sz w:val="24"/>
              <w:szCs w:val="24"/>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_Toc20226 </w:instrText>
          </w:r>
          <w:r>
            <w:rPr>
              <w:color w:val="auto"/>
              <w:sz w:val="24"/>
              <w:szCs w:val="24"/>
              <w:highlight w:val="none"/>
            </w:rPr>
            <w:fldChar w:fldCharType="separate"/>
          </w:r>
          <w:r>
            <w:rPr>
              <w:rFonts w:hint="eastAsia" w:ascii="楷体" w:hAnsi="楷体" w:eastAsia="楷体"/>
              <w:color w:val="auto"/>
              <w:sz w:val="24"/>
              <w:szCs w:val="24"/>
              <w:highlight w:val="none"/>
            </w:rPr>
            <w:t>（三）体检依据</w:t>
          </w:r>
          <w:r>
            <w:rPr>
              <w:color w:val="auto"/>
              <w:sz w:val="24"/>
              <w:szCs w:val="24"/>
            </w:rPr>
            <w:tab/>
          </w:r>
          <w:r>
            <w:rPr>
              <w:color w:val="auto"/>
              <w:sz w:val="24"/>
              <w:szCs w:val="24"/>
            </w:rPr>
            <w:fldChar w:fldCharType="begin"/>
          </w:r>
          <w:r>
            <w:rPr>
              <w:color w:val="auto"/>
              <w:sz w:val="24"/>
              <w:szCs w:val="24"/>
            </w:rPr>
            <w:instrText xml:space="preserve"> PAGEREF _Toc20226 </w:instrText>
          </w:r>
          <w:r>
            <w:rPr>
              <w:color w:val="auto"/>
              <w:sz w:val="24"/>
              <w:szCs w:val="24"/>
            </w:rPr>
            <w:fldChar w:fldCharType="separate"/>
          </w:r>
          <w:r>
            <w:rPr>
              <w:color w:val="auto"/>
              <w:sz w:val="24"/>
              <w:szCs w:val="24"/>
            </w:rPr>
            <w:t>14</w:t>
          </w:r>
          <w:r>
            <w:rPr>
              <w:color w:val="auto"/>
              <w:sz w:val="24"/>
              <w:szCs w:val="24"/>
            </w:rPr>
            <w:fldChar w:fldCharType="end"/>
          </w:r>
          <w:r>
            <w:rPr>
              <w:color w:val="auto"/>
              <w:sz w:val="24"/>
              <w:szCs w:val="24"/>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_Toc28350 </w:instrText>
          </w:r>
          <w:r>
            <w:rPr>
              <w:color w:val="auto"/>
              <w:sz w:val="24"/>
              <w:szCs w:val="24"/>
              <w:highlight w:val="none"/>
            </w:rPr>
            <w:fldChar w:fldCharType="separate"/>
          </w:r>
          <w:r>
            <w:rPr>
              <w:rFonts w:hint="eastAsia" w:ascii="楷体" w:hAnsi="楷体" w:eastAsia="楷体"/>
              <w:color w:val="auto"/>
              <w:sz w:val="24"/>
              <w:szCs w:val="24"/>
              <w:highlight w:val="none"/>
            </w:rPr>
            <w:t>（四）体检复检</w:t>
          </w:r>
          <w:r>
            <w:rPr>
              <w:color w:val="auto"/>
              <w:sz w:val="24"/>
              <w:szCs w:val="24"/>
            </w:rPr>
            <w:tab/>
          </w:r>
          <w:r>
            <w:rPr>
              <w:color w:val="auto"/>
              <w:sz w:val="24"/>
              <w:szCs w:val="24"/>
            </w:rPr>
            <w:fldChar w:fldCharType="begin"/>
          </w:r>
          <w:r>
            <w:rPr>
              <w:color w:val="auto"/>
              <w:sz w:val="24"/>
              <w:szCs w:val="24"/>
            </w:rPr>
            <w:instrText xml:space="preserve"> PAGEREF _Toc28350 </w:instrText>
          </w:r>
          <w:r>
            <w:rPr>
              <w:color w:val="auto"/>
              <w:sz w:val="24"/>
              <w:szCs w:val="24"/>
            </w:rPr>
            <w:fldChar w:fldCharType="separate"/>
          </w:r>
          <w:r>
            <w:rPr>
              <w:color w:val="auto"/>
              <w:sz w:val="24"/>
              <w:szCs w:val="24"/>
            </w:rPr>
            <w:t>14</w:t>
          </w:r>
          <w:r>
            <w:rPr>
              <w:color w:val="auto"/>
              <w:sz w:val="24"/>
              <w:szCs w:val="24"/>
            </w:rPr>
            <w:fldChar w:fldCharType="end"/>
          </w:r>
          <w:r>
            <w:rPr>
              <w:color w:val="auto"/>
              <w:sz w:val="24"/>
              <w:szCs w:val="24"/>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_Toc18229 </w:instrText>
          </w:r>
          <w:r>
            <w:rPr>
              <w:color w:val="auto"/>
              <w:sz w:val="24"/>
              <w:szCs w:val="24"/>
              <w:highlight w:val="none"/>
            </w:rPr>
            <w:fldChar w:fldCharType="separate"/>
          </w:r>
          <w:r>
            <w:rPr>
              <w:rFonts w:hint="eastAsia" w:ascii="楷体" w:hAnsi="楷体" w:eastAsia="楷体"/>
              <w:color w:val="auto"/>
              <w:sz w:val="24"/>
              <w:szCs w:val="24"/>
              <w:highlight w:val="none"/>
            </w:rPr>
            <w:t>（五）</w:t>
          </w:r>
          <w:r>
            <w:rPr>
              <w:rFonts w:hint="eastAsia" w:ascii="楷体" w:hAnsi="楷体" w:eastAsia="楷体"/>
              <w:color w:val="auto"/>
              <w:sz w:val="24"/>
              <w:szCs w:val="24"/>
              <w:highlight w:val="none"/>
              <w:lang w:eastAsia="zh-CN"/>
            </w:rPr>
            <w:t>可延迟</w:t>
          </w:r>
          <w:r>
            <w:rPr>
              <w:rFonts w:hint="eastAsia" w:ascii="楷体" w:hAnsi="楷体" w:eastAsia="楷体"/>
              <w:color w:val="auto"/>
              <w:sz w:val="24"/>
              <w:szCs w:val="24"/>
              <w:highlight w:val="none"/>
            </w:rPr>
            <w:t>体检</w:t>
          </w:r>
          <w:r>
            <w:rPr>
              <w:rFonts w:hint="eastAsia" w:ascii="楷体" w:hAnsi="楷体" w:eastAsia="楷体"/>
              <w:color w:val="auto"/>
              <w:sz w:val="24"/>
              <w:szCs w:val="24"/>
              <w:highlight w:val="none"/>
              <w:lang w:eastAsia="zh-CN"/>
            </w:rPr>
            <w:t>的情形</w:t>
          </w:r>
          <w:r>
            <w:rPr>
              <w:color w:val="auto"/>
              <w:sz w:val="24"/>
              <w:szCs w:val="24"/>
            </w:rPr>
            <w:tab/>
          </w:r>
          <w:r>
            <w:rPr>
              <w:color w:val="auto"/>
              <w:sz w:val="24"/>
              <w:szCs w:val="24"/>
            </w:rPr>
            <w:fldChar w:fldCharType="begin"/>
          </w:r>
          <w:r>
            <w:rPr>
              <w:color w:val="auto"/>
              <w:sz w:val="24"/>
              <w:szCs w:val="24"/>
            </w:rPr>
            <w:instrText xml:space="preserve"> PAGEREF _Toc18229 </w:instrText>
          </w:r>
          <w:r>
            <w:rPr>
              <w:color w:val="auto"/>
              <w:sz w:val="24"/>
              <w:szCs w:val="24"/>
            </w:rPr>
            <w:fldChar w:fldCharType="separate"/>
          </w:r>
          <w:r>
            <w:rPr>
              <w:color w:val="auto"/>
              <w:sz w:val="24"/>
              <w:szCs w:val="24"/>
            </w:rPr>
            <w:t>15</w:t>
          </w:r>
          <w:r>
            <w:rPr>
              <w:color w:val="auto"/>
              <w:sz w:val="24"/>
              <w:szCs w:val="24"/>
            </w:rPr>
            <w:fldChar w:fldCharType="end"/>
          </w:r>
          <w:r>
            <w:rPr>
              <w:color w:val="auto"/>
              <w:sz w:val="24"/>
              <w:szCs w:val="24"/>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_Toc8764 </w:instrText>
          </w:r>
          <w:r>
            <w:rPr>
              <w:color w:val="auto"/>
              <w:sz w:val="24"/>
              <w:szCs w:val="24"/>
              <w:highlight w:val="none"/>
            </w:rPr>
            <w:fldChar w:fldCharType="separate"/>
          </w:r>
          <w:r>
            <w:rPr>
              <w:rFonts w:hint="eastAsia" w:ascii="楷体" w:hAnsi="楷体" w:eastAsia="楷体"/>
              <w:color w:val="auto"/>
              <w:sz w:val="24"/>
              <w:szCs w:val="24"/>
              <w:highlight w:val="none"/>
            </w:rPr>
            <w:t>（六）考察</w:t>
          </w:r>
          <w:r>
            <w:rPr>
              <w:color w:val="auto"/>
              <w:sz w:val="24"/>
              <w:szCs w:val="24"/>
            </w:rPr>
            <w:tab/>
          </w:r>
          <w:r>
            <w:rPr>
              <w:color w:val="auto"/>
              <w:sz w:val="24"/>
              <w:szCs w:val="24"/>
            </w:rPr>
            <w:fldChar w:fldCharType="begin"/>
          </w:r>
          <w:r>
            <w:rPr>
              <w:color w:val="auto"/>
              <w:sz w:val="24"/>
              <w:szCs w:val="24"/>
            </w:rPr>
            <w:instrText xml:space="preserve"> PAGEREF _Toc8764 </w:instrText>
          </w:r>
          <w:r>
            <w:rPr>
              <w:color w:val="auto"/>
              <w:sz w:val="24"/>
              <w:szCs w:val="24"/>
            </w:rPr>
            <w:fldChar w:fldCharType="separate"/>
          </w:r>
          <w:r>
            <w:rPr>
              <w:color w:val="auto"/>
              <w:sz w:val="24"/>
              <w:szCs w:val="24"/>
            </w:rPr>
            <w:t>15</w:t>
          </w:r>
          <w:r>
            <w:rPr>
              <w:color w:val="auto"/>
              <w:sz w:val="24"/>
              <w:szCs w:val="24"/>
            </w:rPr>
            <w:fldChar w:fldCharType="end"/>
          </w:r>
          <w:r>
            <w:rPr>
              <w:color w:val="auto"/>
              <w:sz w:val="24"/>
              <w:szCs w:val="24"/>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_Toc404 </w:instrText>
          </w:r>
          <w:r>
            <w:rPr>
              <w:color w:val="auto"/>
              <w:sz w:val="24"/>
              <w:szCs w:val="24"/>
              <w:highlight w:val="none"/>
            </w:rPr>
            <w:fldChar w:fldCharType="separate"/>
          </w:r>
          <w:r>
            <w:rPr>
              <w:rFonts w:hint="eastAsia" w:ascii="黑体" w:hAnsi="黑体" w:eastAsia="黑体" w:cs="黑体"/>
              <w:bCs w:val="0"/>
              <w:strike w:val="0"/>
              <w:dstrike w:val="0"/>
              <w:color w:val="auto"/>
              <w:sz w:val="24"/>
              <w:szCs w:val="24"/>
            </w:rPr>
            <w:t xml:space="preserve">十三、 </w:t>
          </w:r>
          <w:r>
            <w:rPr>
              <w:rFonts w:hint="eastAsia" w:ascii="黑体" w:hAnsi="黑体" w:eastAsia="黑体"/>
              <w:bCs w:val="0"/>
              <w:color w:val="auto"/>
              <w:sz w:val="24"/>
              <w:szCs w:val="24"/>
              <w:highlight w:val="none"/>
            </w:rPr>
            <w:t>公示</w:t>
          </w:r>
          <w:r>
            <w:rPr>
              <w:color w:val="auto"/>
              <w:sz w:val="24"/>
              <w:szCs w:val="24"/>
            </w:rPr>
            <w:tab/>
          </w:r>
          <w:r>
            <w:rPr>
              <w:color w:val="auto"/>
              <w:sz w:val="24"/>
              <w:szCs w:val="24"/>
            </w:rPr>
            <w:fldChar w:fldCharType="begin"/>
          </w:r>
          <w:r>
            <w:rPr>
              <w:color w:val="auto"/>
              <w:sz w:val="24"/>
              <w:szCs w:val="24"/>
            </w:rPr>
            <w:instrText xml:space="preserve"> PAGEREF _Toc404 </w:instrText>
          </w:r>
          <w:r>
            <w:rPr>
              <w:color w:val="auto"/>
              <w:sz w:val="24"/>
              <w:szCs w:val="24"/>
            </w:rPr>
            <w:fldChar w:fldCharType="separate"/>
          </w:r>
          <w:r>
            <w:rPr>
              <w:color w:val="auto"/>
              <w:sz w:val="24"/>
              <w:szCs w:val="24"/>
            </w:rPr>
            <w:t>16</w:t>
          </w:r>
          <w:r>
            <w:rPr>
              <w:color w:val="auto"/>
              <w:sz w:val="24"/>
              <w:szCs w:val="24"/>
            </w:rPr>
            <w:fldChar w:fldCharType="end"/>
          </w:r>
          <w:r>
            <w:rPr>
              <w:color w:val="auto"/>
              <w:sz w:val="24"/>
              <w:szCs w:val="24"/>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_Toc31028 </w:instrText>
          </w:r>
          <w:r>
            <w:rPr>
              <w:color w:val="auto"/>
              <w:sz w:val="24"/>
              <w:szCs w:val="24"/>
              <w:highlight w:val="none"/>
            </w:rPr>
            <w:fldChar w:fldCharType="separate"/>
          </w:r>
          <w:r>
            <w:rPr>
              <w:rFonts w:hint="eastAsia" w:ascii="黑体" w:hAnsi="黑体" w:eastAsia="黑体" w:cs="黑体"/>
              <w:bCs w:val="0"/>
              <w:strike w:val="0"/>
              <w:dstrike w:val="0"/>
              <w:color w:val="auto"/>
              <w:sz w:val="24"/>
              <w:szCs w:val="24"/>
            </w:rPr>
            <w:t xml:space="preserve">十四、 </w:t>
          </w:r>
          <w:r>
            <w:rPr>
              <w:rFonts w:hint="eastAsia" w:ascii="黑体" w:hAnsi="黑体" w:eastAsia="黑体"/>
              <w:bCs w:val="0"/>
              <w:color w:val="auto"/>
              <w:sz w:val="24"/>
              <w:szCs w:val="24"/>
              <w:highlight w:val="none"/>
            </w:rPr>
            <w:t>聘用</w:t>
          </w:r>
          <w:r>
            <w:rPr>
              <w:rFonts w:hint="eastAsia" w:ascii="黑体" w:hAnsi="黑体" w:eastAsia="黑体"/>
              <w:bCs w:val="0"/>
              <w:color w:val="auto"/>
              <w:sz w:val="24"/>
              <w:szCs w:val="24"/>
              <w:highlight w:val="none"/>
              <w:lang w:eastAsia="zh-CN"/>
            </w:rPr>
            <w:t>办理</w:t>
          </w:r>
          <w:r>
            <w:rPr>
              <w:color w:val="auto"/>
              <w:sz w:val="24"/>
              <w:szCs w:val="24"/>
            </w:rPr>
            <w:tab/>
          </w:r>
          <w:r>
            <w:rPr>
              <w:color w:val="auto"/>
              <w:sz w:val="24"/>
              <w:szCs w:val="24"/>
            </w:rPr>
            <w:fldChar w:fldCharType="begin"/>
          </w:r>
          <w:r>
            <w:rPr>
              <w:color w:val="auto"/>
              <w:sz w:val="24"/>
              <w:szCs w:val="24"/>
            </w:rPr>
            <w:instrText xml:space="preserve"> PAGEREF _Toc31028 </w:instrText>
          </w:r>
          <w:r>
            <w:rPr>
              <w:color w:val="auto"/>
              <w:sz w:val="24"/>
              <w:szCs w:val="24"/>
            </w:rPr>
            <w:fldChar w:fldCharType="separate"/>
          </w:r>
          <w:r>
            <w:rPr>
              <w:color w:val="auto"/>
              <w:sz w:val="24"/>
              <w:szCs w:val="24"/>
            </w:rPr>
            <w:t>16</w:t>
          </w:r>
          <w:r>
            <w:rPr>
              <w:color w:val="auto"/>
              <w:sz w:val="24"/>
              <w:szCs w:val="24"/>
            </w:rPr>
            <w:fldChar w:fldCharType="end"/>
          </w:r>
          <w:r>
            <w:rPr>
              <w:color w:val="auto"/>
              <w:sz w:val="24"/>
              <w:szCs w:val="24"/>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_Toc23689 </w:instrText>
          </w:r>
          <w:r>
            <w:rPr>
              <w:color w:val="auto"/>
              <w:sz w:val="24"/>
              <w:szCs w:val="24"/>
              <w:highlight w:val="none"/>
            </w:rPr>
            <w:fldChar w:fldCharType="separate"/>
          </w:r>
          <w:r>
            <w:rPr>
              <w:rFonts w:hint="eastAsia" w:ascii="楷体" w:hAnsi="楷体" w:eastAsia="楷体"/>
              <w:color w:val="auto"/>
              <w:sz w:val="24"/>
              <w:szCs w:val="24"/>
              <w:highlight w:val="none"/>
            </w:rPr>
            <w:t>（一）聘用手续办理</w:t>
          </w:r>
          <w:r>
            <w:rPr>
              <w:color w:val="auto"/>
              <w:sz w:val="24"/>
              <w:szCs w:val="24"/>
            </w:rPr>
            <w:tab/>
          </w:r>
          <w:r>
            <w:rPr>
              <w:color w:val="auto"/>
              <w:sz w:val="24"/>
              <w:szCs w:val="24"/>
            </w:rPr>
            <w:fldChar w:fldCharType="begin"/>
          </w:r>
          <w:r>
            <w:rPr>
              <w:color w:val="auto"/>
              <w:sz w:val="24"/>
              <w:szCs w:val="24"/>
            </w:rPr>
            <w:instrText xml:space="preserve"> PAGEREF _Toc23689 </w:instrText>
          </w:r>
          <w:r>
            <w:rPr>
              <w:color w:val="auto"/>
              <w:sz w:val="24"/>
              <w:szCs w:val="24"/>
            </w:rPr>
            <w:fldChar w:fldCharType="separate"/>
          </w:r>
          <w:r>
            <w:rPr>
              <w:color w:val="auto"/>
              <w:sz w:val="24"/>
              <w:szCs w:val="24"/>
            </w:rPr>
            <w:t>16</w:t>
          </w:r>
          <w:r>
            <w:rPr>
              <w:color w:val="auto"/>
              <w:sz w:val="24"/>
              <w:szCs w:val="24"/>
            </w:rPr>
            <w:fldChar w:fldCharType="end"/>
          </w:r>
          <w:r>
            <w:rPr>
              <w:color w:val="auto"/>
              <w:sz w:val="24"/>
              <w:szCs w:val="24"/>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_Toc29275 </w:instrText>
          </w:r>
          <w:r>
            <w:rPr>
              <w:color w:val="auto"/>
              <w:sz w:val="24"/>
              <w:szCs w:val="24"/>
              <w:highlight w:val="none"/>
            </w:rPr>
            <w:fldChar w:fldCharType="separate"/>
          </w:r>
          <w:r>
            <w:rPr>
              <w:rFonts w:hint="eastAsia" w:ascii="楷体" w:hAnsi="楷体" w:eastAsia="楷体"/>
              <w:color w:val="auto"/>
              <w:sz w:val="24"/>
              <w:szCs w:val="24"/>
              <w:highlight w:val="none"/>
            </w:rPr>
            <w:t>（二）岗位聘任</w:t>
          </w:r>
          <w:r>
            <w:rPr>
              <w:color w:val="auto"/>
              <w:sz w:val="24"/>
              <w:szCs w:val="24"/>
            </w:rPr>
            <w:tab/>
          </w:r>
          <w:r>
            <w:rPr>
              <w:color w:val="auto"/>
              <w:sz w:val="24"/>
              <w:szCs w:val="24"/>
            </w:rPr>
            <w:fldChar w:fldCharType="begin"/>
          </w:r>
          <w:r>
            <w:rPr>
              <w:color w:val="auto"/>
              <w:sz w:val="24"/>
              <w:szCs w:val="24"/>
            </w:rPr>
            <w:instrText xml:space="preserve"> PAGEREF _Toc29275 </w:instrText>
          </w:r>
          <w:r>
            <w:rPr>
              <w:color w:val="auto"/>
              <w:sz w:val="24"/>
              <w:szCs w:val="24"/>
            </w:rPr>
            <w:fldChar w:fldCharType="separate"/>
          </w:r>
          <w:r>
            <w:rPr>
              <w:color w:val="auto"/>
              <w:sz w:val="24"/>
              <w:szCs w:val="24"/>
            </w:rPr>
            <w:t>16</w:t>
          </w:r>
          <w:r>
            <w:rPr>
              <w:color w:val="auto"/>
              <w:sz w:val="24"/>
              <w:szCs w:val="24"/>
            </w:rPr>
            <w:fldChar w:fldCharType="end"/>
          </w:r>
          <w:r>
            <w:rPr>
              <w:color w:val="auto"/>
              <w:sz w:val="24"/>
              <w:szCs w:val="24"/>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_Toc22048 </w:instrText>
          </w:r>
          <w:r>
            <w:rPr>
              <w:color w:val="auto"/>
              <w:sz w:val="24"/>
              <w:szCs w:val="24"/>
              <w:highlight w:val="none"/>
            </w:rPr>
            <w:fldChar w:fldCharType="separate"/>
          </w:r>
          <w:r>
            <w:rPr>
              <w:rFonts w:hint="eastAsia" w:ascii="黑体" w:hAnsi="黑体" w:eastAsia="黑体" w:cs="黑体"/>
              <w:bCs w:val="0"/>
              <w:strike w:val="0"/>
              <w:dstrike w:val="0"/>
              <w:color w:val="auto"/>
              <w:sz w:val="24"/>
              <w:szCs w:val="24"/>
            </w:rPr>
            <w:t xml:space="preserve">十五、 </w:t>
          </w:r>
          <w:r>
            <w:rPr>
              <w:rFonts w:hint="eastAsia" w:ascii="黑体" w:hAnsi="黑体" w:eastAsia="黑体"/>
              <w:bCs w:val="0"/>
              <w:color w:val="auto"/>
              <w:sz w:val="24"/>
              <w:szCs w:val="24"/>
              <w:highlight w:val="none"/>
            </w:rPr>
            <w:t>其他</w:t>
          </w:r>
          <w:r>
            <w:rPr>
              <w:rFonts w:hint="eastAsia" w:ascii="黑体" w:hAnsi="黑体" w:eastAsia="黑体"/>
              <w:bCs w:val="0"/>
              <w:color w:val="auto"/>
              <w:sz w:val="24"/>
              <w:szCs w:val="24"/>
              <w:highlight w:val="none"/>
              <w:lang w:eastAsia="zh-CN"/>
            </w:rPr>
            <w:t>需说明</w:t>
          </w:r>
          <w:r>
            <w:rPr>
              <w:rFonts w:hint="eastAsia" w:ascii="黑体" w:hAnsi="黑体" w:eastAsia="黑体"/>
              <w:bCs w:val="0"/>
              <w:color w:val="auto"/>
              <w:sz w:val="24"/>
              <w:szCs w:val="24"/>
              <w:highlight w:val="none"/>
            </w:rPr>
            <w:t>事项</w:t>
          </w:r>
          <w:r>
            <w:rPr>
              <w:color w:val="auto"/>
              <w:sz w:val="24"/>
              <w:szCs w:val="24"/>
            </w:rPr>
            <w:tab/>
          </w:r>
          <w:r>
            <w:rPr>
              <w:color w:val="auto"/>
              <w:sz w:val="24"/>
              <w:szCs w:val="24"/>
            </w:rPr>
            <w:fldChar w:fldCharType="begin"/>
          </w:r>
          <w:r>
            <w:rPr>
              <w:color w:val="auto"/>
              <w:sz w:val="24"/>
              <w:szCs w:val="24"/>
            </w:rPr>
            <w:instrText xml:space="preserve"> PAGEREF _Toc22048 </w:instrText>
          </w:r>
          <w:r>
            <w:rPr>
              <w:color w:val="auto"/>
              <w:sz w:val="24"/>
              <w:szCs w:val="24"/>
            </w:rPr>
            <w:fldChar w:fldCharType="separate"/>
          </w:r>
          <w:r>
            <w:rPr>
              <w:color w:val="auto"/>
              <w:sz w:val="24"/>
              <w:szCs w:val="24"/>
            </w:rPr>
            <w:t>17</w:t>
          </w:r>
          <w:r>
            <w:rPr>
              <w:color w:val="auto"/>
              <w:sz w:val="24"/>
              <w:szCs w:val="24"/>
            </w:rPr>
            <w:fldChar w:fldCharType="end"/>
          </w:r>
          <w:r>
            <w:rPr>
              <w:color w:val="auto"/>
              <w:sz w:val="24"/>
              <w:szCs w:val="24"/>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_Toc19726 </w:instrText>
          </w:r>
          <w:r>
            <w:rPr>
              <w:color w:val="auto"/>
              <w:sz w:val="24"/>
              <w:szCs w:val="24"/>
              <w:highlight w:val="none"/>
            </w:rPr>
            <w:fldChar w:fldCharType="separate"/>
          </w:r>
          <w:r>
            <w:rPr>
              <w:rFonts w:hint="eastAsia" w:ascii="仿宋_GB2312" w:eastAsia="仿宋_GB2312"/>
              <w:bCs w:val="0"/>
              <w:strike w:val="0"/>
              <w:dstrike w:val="0"/>
              <w:color w:val="auto"/>
              <w:sz w:val="24"/>
              <w:szCs w:val="24"/>
            </w:rPr>
            <w:t xml:space="preserve">（一） </w:t>
          </w:r>
          <w:r>
            <w:rPr>
              <w:rFonts w:hint="eastAsia" w:ascii="楷体" w:hAnsi="楷体" w:eastAsia="楷体"/>
              <w:bCs w:val="0"/>
              <w:strike w:val="0"/>
              <w:dstrike w:val="0"/>
              <w:color w:val="auto"/>
              <w:sz w:val="24"/>
              <w:szCs w:val="24"/>
              <w:highlight w:val="none"/>
              <w:lang w:eastAsia="zh-CN"/>
            </w:rPr>
            <w:t>全日制普通教育学历</w:t>
          </w:r>
          <w:r>
            <w:rPr>
              <w:color w:val="auto"/>
              <w:sz w:val="24"/>
              <w:szCs w:val="24"/>
            </w:rPr>
            <w:tab/>
          </w:r>
          <w:r>
            <w:rPr>
              <w:color w:val="auto"/>
              <w:sz w:val="24"/>
              <w:szCs w:val="24"/>
            </w:rPr>
            <w:fldChar w:fldCharType="begin"/>
          </w:r>
          <w:r>
            <w:rPr>
              <w:color w:val="auto"/>
              <w:sz w:val="24"/>
              <w:szCs w:val="24"/>
            </w:rPr>
            <w:instrText xml:space="preserve"> PAGEREF _Toc19726 </w:instrText>
          </w:r>
          <w:r>
            <w:rPr>
              <w:color w:val="auto"/>
              <w:sz w:val="24"/>
              <w:szCs w:val="24"/>
            </w:rPr>
            <w:fldChar w:fldCharType="separate"/>
          </w:r>
          <w:r>
            <w:rPr>
              <w:color w:val="auto"/>
              <w:sz w:val="24"/>
              <w:szCs w:val="24"/>
            </w:rPr>
            <w:t>17</w:t>
          </w:r>
          <w:r>
            <w:rPr>
              <w:color w:val="auto"/>
              <w:sz w:val="24"/>
              <w:szCs w:val="24"/>
            </w:rPr>
            <w:fldChar w:fldCharType="end"/>
          </w:r>
          <w:r>
            <w:rPr>
              <w:color w:val="auto"/>
              <w:sz w:val="24"/>
              <w:szCs w:val="24"/>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_Toc3006 </w:instrText>
          </w:r>
          <w:r>
            <w:rPr>
              <w:color w:val="auto"/>
              <w:sz w:val="24"/>
              <w:szCs w:val="24"/>
              <w:highlight w:val="none"/>
            </w:rPr>
            <w:fldChar w:fldCharType="separate"/>
          </w:r>
          <w:r>
            <w:rPr>
              <w:rFonts w:hint="eastAsia" w:ascii="仿宋_GB2312" w:eastAsia="仿宋_GB2312"/>
              <w:bCs w:val="0"/>
              <w:strike w:val="0"/>
              <w:dstrike w:val="0"/>
              <w:color w:val="auto"/>
              <w:sz w:val="24"/>
              <w:szCs w:val="24"/>
            </w:rPr>
            <w:t xml:space="preserve">（二） </w:t>
          </w:r>
          <w:r>
            <w:rPr>
              <w:rFonts w:hint="eastAsia" w:ascii="楷体" w:hAnsi="楷体" w:eastAsia="楷体"/>
              <w:bCs w:val="0"/>
              <w:strike w:val="0"/>
              <w:dstrike w:val="0"/>
              <w:color w:val="auto"/>
              <w:sz w:val="24"/>
              <w:szCs w:val="24"/>
              <w:highlight w:val="none"/>
            </w:rPr>
            <w:t>职称</w:t>
          </w:r>
          <w:r>
            <w:rPr>
              <w:color w:val="auto"/>
              <w:sz w:val="24"/>
              <w:szCs w:val="24"/>
            </w:rPr>
            <w:tab/>
          </w:r>
          <w:r>
            <w:rPr>
              <w:color w:val="auto"/>
              <w:sz w:val="24"/>
              <w:szCs w:val="24"/>
            </w:rPr>
            <w:fldChar w:fldCharType="begin"/>
          </w:r>
          <w:r>
            <w:rPr>
              <w:color w:val="auto"/>
              <w:sz w:val="24"/>
              <w:szCs w:val="24"/>
            </w:rPr>
            <w:instrText xml:space="preserve"> PAGEREF _Toc3006 </w:instrText>
          </w:r>
          <w:r>
            <w:rPr>
              <w:color w:val="auto"/>
              <w:sz w:val="24"/>
              <w:szCs w:val="24"/>
            </w:rPr>
            <w:fldChar w:fldCharType="separate"/>
          </w:r>
          <w:r>
            <w:rPr>
              <w:color w:val="auto"/>
              <w:sz w:val="24"/>
              <w:szCs w:val="24"/>
            </w:rPr>
            <w:t>17</w:t>
          </w:r>
          <w:r>
            <w:rPr>
              <w:color w:val="auto"/>
              <w:sz w:val="24"/>
              <w:szCs w:val="24"/>
            </w:rPr>
            <w:fldChar w:fldCharType="end"/>
          </w:r>
          <w:r>
            <w:rPr>
              <w:color w:val="auto"/>
              <w:sz w:val="24"/>
              <w:szCs w:val="24"/>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_Toc1714 </w:instrText>
          </w:r>
          <w:r>
            <w:rPr>
              <w:color w:val="auto"/>
              <w:sz w:val="24"/>
              <w:szCs w:val="24"/>
              <w:highlight w:val="none"/>
            </w:rPr>
            <w:fldChar w:fldCharType="separate"/>
          </w:r>
          <w:r>
            <w:rPr>
              <w:rFonts w:hint="eastAsia" w:ascii="楷体_GB2312" w:hAnsi="楷体_GB2312" w:eastAsia="楷体_GB2312" w:cs="楷体_GB2312"/>
              <w:bCs w:val="0"/>
              <w:strike w:val="0"/>
              <w:dstrike w:val="0"/>
              <w:color w:val="auto"/>
              <w:sz w:val="24"/>
              <w:szCs w:val="24"/>
            </w:rPr>
            <w:t xml:space="preserve">（三） </w:t>
          </w:r>
          <w:r>
            <w:rPr>
              <w:rFonts w:hint="eastAsia" w:ascii="楷体_GB2312" w:hAnsi="楷体_GB2312" w:eastAsia="楷体_GB2312" w:cs="楷体_GB2312"/>
              <w:bCs w:val="0"/>
              <w:color w:val="auto"/>
              <w:sz w:val="24"/>
              <w:szCs w:val="24"/>
              <w:highlight w:val="none"/>
              <w:lang w:val="en-US" w:eastAsia="zh-CN"/>
            </w:rPr>
            <w:t>规范化培训</w:t>
          </w:r>
          <w:r>
            <w:rPr>
              <w:color w:val="auto"/>
              <w:sz w:val="24"/>
              <w:szCs w:val="24"/>
            </w:rPr>
            <w:tab/>
          </w:r>
          <w:r>
            <w:rPr>
              <w:color w:val="auto"/>
              <w:sz w:val="24"/>
              <w:szCs w:val="24"/>
            </w:rPr>
            <w:fldChar w:fldCharType="begin"/>
          </w:r>
          <w:r>
            <w:rPr>
              <w:color w:val="auto"/>
              <w:sz w:val="24"/>
              <w:szCs w:val="24"/>
            </w:rPr>
            <w:instrText xml:space="preserve"> PAGEREF _Toc1714 </w:instrText>
          </w:r>
          <w:r>
            <w:rPr>
              <w:color w:val="auto"/>
              <w:sz w:val="24"/>
              <w:szCs w:val="24"/>
            </w:rPr>
            <w:fldChar w:fldCharType="separate"/>
          </w:r>
          <w:r>
            <w:rPr>
              <w:color w:val="auto"/>
              <w:sz w:val="24"/>
              <w:szCs w:val="24"/>
            </w:rPr>
            <w:t>17</w:t>
          </w:r>
          <w:r>
            <w:rPr>
              <w:color w:val="auto"/>
              <w:sz w:val="24"/>
              <w:szCs w:val="24"/>
            </w:rPr>
            <w:fldChar w:fldCharType="end"/>
          </w:r>
          <w:r>
            <w:rPr>
              <w:color w:val="auto"/>
              <w:sz w:val="24"/>
              <w:szCs w:val="24"/>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_Toc19580 </w:instrText>
          </w:r>
          <w:r>
            <w:rPr>
              <w:color w:val="auto"/>
              <w:sz w:val="24"/>
              <w:szCs w:val="24"/>
              <w:highlight w:val="none"/>
            </w:rPr>
            <w:fldChar w:fldCharType="separate"/>
          </w:r>
          <w:r>
            <w:rPr>
              <w:rFonts w:hint="eastAsia" w:ascii="楷体" w:hAnsi="楷体" w:eastAsia="楷体" w:cs="楷体"/>
              <w:bCs w:val="0"/>
              <w:strike w:val="0"/>
              <w:dstrike w:val="0"/>
              <w:color w:val="auto"/>
              <w:sz w:val="24"/>
              <w:szCs w:val="24"/>
            </w:rPr>
            <w:t xml:space="preserve">（四） </w:t>
          </w:r>
          <w:r>
            <w:rPr>
              <w:rFonts w:hint="eastAsia" w:ascii="楷体" w:hAnsi="楷体" w:eastAsia="楷体" w:cs="楷体"/>
              <w:bCs w:val="0"/>
              <w:color w:val="auto"/>
              <w:sz w:val="24"/>
              <w:szCs w:val="24"/>
              <w:highlight w:val="none"/>
            </w:rPr>
            <w:t>生源</w:t>
          </w:r>
          <w:r>
            <w:rPr>
              <w:color w:val="auto"/>
              <w:sz w:val="24"/>
              <w:szCs w:val="24"/>
            </w:rPr>
            <w:tab/>
          </w:r>
          <w:r>
            <w:rPr>
              <w:color w:val="auto"/>
              <w:sz w:val="24"/>
              <w:szCs w:val="24"/>
            </w:rPr>
            <w:fldChar w:fldCharType="begin"/>
          </w:r>
          <w:r>
            <w:rPr>
              <w:color w:val="auto"/>
              <w:sz w:val="24"/>
              <w:szCs w:val="24"/>
            </w:rPr>
            <w:instrText xml:space="preserve"> PAGEREF _Toc19580 </w:instrText>
          </w:r>
          <w:r>
            <w:rPr>
              <w:color w:val="auto"/>
              <w:sz w:val="24"/>
              <w:szCs w:val="24"/>
            </w:rPr>
            <w:fldChar w:fldCharType="separate"/>
          </w:r>
          <w:r>
            <w:rPr>
              <w:color w:val="auto"/>
              <w:sz w:val="24"/>
              <w:szCs w:val="24"/>
            </w:rPr>
            <w:t>18</w:t>
          </w:r>
          <w:r>
            <w:rPr>
              <w:color w:val="auto"/>
              <w:sz w:val="24"/>
              <w:szCs w:val="24"/>
            </w:rPr>
            <w:fldChar w:fldCharType="end"/>
          </w:r>
          <w:r>
            <w:rPr>
              <w:color w:val="auto"/>
              <w:sz w:val="24"/>
              <w:szCs w:val="24"/>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_Toc1050 </w:instrText>
          </w:r>
          <w:r>
            <w:rPr>
              <w:color w:val="auto"/>
              <w:sz w:val="24"/>
              <w:szCs w:val="24"/>
              <w:highlight w:val="none"/>
            </w:rPr>
            <w:fldChar w:fldCharType="separate"/>
          </w:r>
          <w:r>
            <w:rPr>
              <w:rFonts w:hint="eastAsia" w:ascii="仿宋_GB2312" w:eastAsia="仿宋_GB2312"/>
              <w:bCs w:val="0"/>
              <w:strike w:val="0"/>
              <w:dstrike w:val="0"/>
              <w:color w:val="auto"/>
              <w:sz w:val="24"/>
              <w:szCs w:val="24"/>
            </w:rPr>
            <w:t xml:space="preserve">（五） </w:t>
          </w:r>
          <w:r>
            <w:rPr>
              <w:rFonts w:hint="eastAsia" w:ascii="楷体" w:hAnsi="楷体" w:eastAsia="楷体"/>
              <w:bCs w:val="0"/>
              <w:color w:val="auto"/>
              <w:sz w:val="24"/>
              <w:szCs w:val="24"/>
              <w:highlight w:val="none"/>
            </w:rPr>
            <w:t>港澳台人员</w:t>
          </w:r>
          <w:r>
            <w:rPr>
              <w:color w:val="auto"/>
              <w:sz w:val="24"/>
              <w:szCs w:val="24"/>
            </w:rPr>
            <w:tab/>
          </w:r>
          <w:r>
            <w:rPr>
              <w:color w:val="auto"/>
              <w:sz w:val="24"/>
              <w:szCs w:val="24"/>
            </w:rPr>
            <w:fldChar w:fldCharType="begin"/>
          </w:r>
          <w:r>
            <w:rPr>
              <w:color w:val="auto"/>
              <w:sz w:val="24"/>
              <w:szCs w:val="24"/>
            </w:rPr>
            <w:instrText xml:space="preserve"> PAGEREF _Toc1050 </w:instrText>
          </w:r>
          <w:r>
            <w:rPr>
              <w:color w:val="auto"/>
              <w:sz w:val="24"/>
              <w:szCs w:val="24"/>
            </w:rPr>
            <w:fldChar w:fldCharType="separate"/>
          </w:r>
          <w:r>
            <w:rPr>
              <w:color w:val="auto"/>
              <w:sz w:val="24"/>
              <w:szCs w:val="24"/>
            </w:rPr>
            <w:t>19</w:t>
          </w:r>
          <w:r>
            <w:rPr>
              <w:color w:val="auto"/>
              <w:sz w:val="24"/>
              <w:szCs w:val="24"/>
            </w:rPr>
            <w:fldChar w:fldCharType="end"/>
          </w:r>
          <w:r>
            <w:rPr>
              <w:color w:val="auto"/>
              <w:sz w:val="24"/>
              <w:szCs w:val="24"/>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_Toc31610 </w:instrText>
          </w:r>
          <w:r>
            <w:rPr>
              <w:color w:val="auto"/>
              <w:sz w:val="24"/>
              <w:szCs w:val="24"/>
              <w:highlight w:val="none"/>
            </w:rPr>
            <w:fldChar w:fldCharType="separate"/>
          </w:r>
          <w:r>
            <w:rPr>
              <w:rFonts w:hint="eastAsia" w:ascii="仿宋_GB2312" w:eastAsia="仿宋_GB2312"/>
              <w:bCs w:val="0"/>
              <w:strike w:val="0"/>
              <w:dstrike w:val="0"/>
              <w:color w:val="auto"/>
              <w:sz w:val="24"/>
              <w:szCs w:val="24"/>
            </w:rPr>
            <w:t xml:space="preserve">（六） </w:t>
          </w:r>
          <w:r>
            <w:rPr>
              <w:rFonts w:hint="eastAsia" w:ascii="楷体" w:hAnsi="楷体" w:eastAsia="楷体"/>
              <w:bCs w:val="0"/>
              <w:color w:val="auto"/>
              <w:sz w:val="24"/>
              <w:szCs w:val="24"/>
              <w:highlight w:val="none"/>
            </w:rPr>
            <w:t>技工院校毕业生</w:t>
          </w:r>
          <w:r>
            <w:rPr>
              <w:color w:val="auto"/>
              <w:sz w:val="24"/>
              <w:szCs w:val="24"/>
            </w:rPr>
            <w:tab/>
          </w:r>
          <w:r>
            <w:rPr>
              <w:color w:val="auto"/>
              <w:sz w:val="24"/>
              <w:szCs w:val="24"/>
            </w:rPr>
            <w:fldChar w:fldCharType="begin"/>
          </w:r>
          <w:r>
            <w:rPr>
              <w:color w:val="auto"/>
              <w:sz w:val="24"/>
              <w:szCs w:val="24"/>
            </w:rPr>
            <w:instrText xml:space="preserve"> PAGEREF _Toc31610 </w:instrText>
          </w:r>
          <w:r>
            <w:rPr>
              <w:color w:val="auto"/>
              <w:sz w:val="24"/>
              <w:szCs w:val="24"/>
            </w:rPr>
            <w:fldChar w:fldCharType="separate"/>
          </w:r>
          <w:r>
            <w:rPr>
              <w:color w:val="auto"/>
              <w:sz w:val="24"/>
              <w:szCs w:val="24"/>
            </w:rPr>
            <w:t>19</w:t>
          </w:r>
          <w:r>
            <w:rPr>
              <w:color w:val="auto"/>
              <w:sz w:val="24"/>
              <w:szCs w:val="24"/>
            </w:rPr>
            <w:fldChar w:fldCharType="end"/>
          </w:r>
          <w:r>
            <w:rPr>
              <w:color w:val="auto"/>
              <w:sz w:val="24"/>
              <w:szCs w:val="24"/>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color w:val="auto"/>
              <w:sz w:val="24"/>
              <w:szCs w:val="24"/>
            </w:rPr>
          </w:pPr>
          <w:r>
            <w:rPr>
              <w:color w:val="auto"/>
              <w:sz w:val="24"/>
              <w:szCs w:val="24"/>
              <w:highlight w:val="none"/>
            </w:rPr>
            <w:fldChar w:fldCharType="begin"/>
          </w:r>
          <w:r>
            <w:rPr>
              <w:color w:val="auto"/>
              <w:sz w:val="24"/>
              <w:szCs w:val="24"/>
              <w:highlight w:val="none"/>
            </w:rPr>
            <w:instrText xml:space="preserve"> HYPERLINK \l _Toc20252 </w:instrText>
          </w:r>
          <w:r>
            <w:rPr>
              <w:color w:val="auto"/>
              <w:sz w:val="24"/>
              <w:szCs w:val="24"/>
              <w:highlight w:val="none"/>
            </w:rPr>
            <w:fldChar w:fldCharType="separate"/>
          </w:r>
          <w:r>
            <w:rPr>
              <w:rFonts w:hint="eastAsia" w:ascii="黑体" w:hAnsi="黑体" w:eastAsia="黑体" w:cs="黑体"/>
              <w:bCs w:val="0"/>
              <w:strike w:val="0"/>
              <w:dstrike w:val="0"/>
              <w:color w:val="auto"/>
              <w:sz w:val="24"/>
              <w:szCs w:val="24"/>
            </w:rPr>
            <w:t xml:space="preserve">十六、 </w:t>
          </w:r>
          <w:r>
            <w:rPr>
              <w:rFonts w:hint="eastAsia" w:ascii="黑体" w:hAnsi="黑体" w:eastAsia="黑体"/>
              <w:bCs w:val="0"/>
              <w:color w:val="auto"/>
              <w:sz w:val="24"/>
              <w:szCs w:val="24"/>
              <w:highlight w:val="none"/>
            </w:rPr>
            <w:t>网上报名操作</w:t>
          </w:r>
          <w:r>
            <w:rPr>
              <w:rFonts w:hint="eastAsia" w:ascii="黑体" w:hAnsi="黑体" w:eastAsia="黑体"/>
              <w:bCs w:val="0"/>
              <w:color w:val="auto"/>
              <w:sz w:val="24"/>
              <w:szCs w:val="24"/>
              <w:highlight w:val="none"/>
              <w:lang w:eastAsia="zh-CN"/>
            </w:rPr>
            <w:t>须知</w:t>
          </w:r>
          <w:r>
            <w:rPr>
              <w:color w:val="auto"/>
              <w:sz w:val="24"/>
              <w:szCs w:val="24"/>
            </w:rPr>
            <w:tab/>
          </w:r>
          <w:r>
            <w:rPr>
              <w:color w:val="auto"/>
              <w:sz w:val="24"/>
              <w:szCs w:val="24"/>
            </w:rPr>
            <w:fldChar w:fldCharType="begin"/>
          </w:r>
          <w:r>
            <w:rPr>
              <w:color w:val="auto"/>
              <w:sz w:val="24"/>
              <w:szCs w:val="24"/>
            </w:rPr>
            <w:instrText xml:space="preserve"> PAGEREF _Toc20252 </w:instrText>
          </w:r>
          <w:r>
            <w:rPr>
              <w:color w:val="auto"/>
              <w:sz w:val="24"/>
              <w:szCs w:val="24"/>
            </w:rPr>
            <w:fldChar w:fldCharType="separate"/>
          </w:r>
          <w:r>
            <w:rPr>
              <w:color w:val="auto"/>
              <w:sz w:val="24"/>
              <w:szCs w:val="24"/>
            </w:rPr>
            <w:t>19</w:t>
          </w:r>
          <w:r>
            <w:rPr>
              <w:color w:val="auto"/>
              <w:sz w:val="24"/>
              <w:szCs w:val="24"/>
            </w:rPr>
            <w:fldChar w:fldCharType="end"/>
          </w:r>
          <w:r>
            <w:rPr>
              <w:color w:val="auto"/>
              <w:sz w:val="24"/>
              <w:szCs w:val="24"/>
              <w:highlight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color w:val="auto"/>
              <w:highlight w:val="none"/>
            </w:rPr>
          </w:pPr>
          <w:r>
            <w:rPr>
              <w:color w:val="auto"/>
              <w:sz w:val="24"/>
              <w:szCs w:val="24"/>
              <w:highlight w:val="none"/>
            </w:rPr>
            <w:fldChar w:fldCharType="end"/>
          </w:r>
        </w:p>
      </w:sdtContent>
    </w:sdt>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hint="eastAsia" w:ascii="仿宋_GB2312" w:eastAsia="仿宋_GB2312"/>
          <w:color w:val="auto"/>
          <w:sz w:val="32"/>
          <w:szCs w:val="32"/>
          <w:highlight w:val="none"/>
          <w:u w:val="none"/>
        </w:rPr>
        <w:sectPr>
          <w:footerReference r:id="rId3" w:type="default"/>
          <w:pgSz w:w="11906" w:h="16838"/>
          <w:pgMar w:top="1440" w:right="1800" w:bottom="1440" w:left="1800" w:header="851" w:footer="992" w:gutter="0"/>
          <w:pgNumType w:start="1"/>
          <w:cols w:space="425" w:num="1"/>
          <w:docGrid w:type="lines" w:linePitch="312" w:charSpace="0"/>
        </w:sectPr>
      </w:pP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u w:val="none"/>
        </w:rPr>
        <w:t>为帮助报考者</w:t>
      </w:r>
      <w:r>
        <w:rPr>
          <w:rFonts w:hint="eastAsia" w:ascii="仿宋_GB2312" w:eastAsia="仿宋_GB2312"/>
          <w:color w:val="auto"/>
          <w:sz w:val="32"/>
          <w:szCs w:val="32"/>
          <w:highlight w:val="none"/>
          <w:u w:val="none"/>
          <w:lang w:eastAsia="zh-CN"/>
        </w:rPr>
        <w:t>详细</w:t>
      </w:r>
      <w:r>
        <w:rPr>
          <w:rFonts w:hint="eastAsia" w:ascii="仿宋_GB2312" w:eastAsia="仿宋_GB2312"/>
          <w:color w:val="auto"/>
          <w:sz w:val="32"/>
          <w:szCs w:val="32"/>
          <w:highlight w:val="none"/>
          <w:u w:val="none"/>
        </w:rPr>
        <w:t>了解报考政策</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相关事项</w:t>
      </w:r>
      <w:r>
        <w:rPr>
          <w:rFonts w:hint="eastAsia" w:ascii="仿宋_GB2312" w:eastAsia="仿宋_GB2312"/>
          <w:color w:val="auto"/>
          <w:sz w:val="32"/>
          <w:szCs w:val="32"/>
          <w:highlight w:val="none"/>
          <w:u w:val="none"/>
          <w:lang w:eastAsia="zh-CN"/>
        </w:rPr>
        <w:t>及</w:t>
      </w:r>
      <w:r>
        <w:rPr>
          <w:rFonts w:hint="eastAsia" w:ascii="仿宋_GB2312" w:eastAsia="仿宋_GB2312"/>
          <w:color w:val="auto"/>
          <w:sz w:val="32"/>
          <w:szCs w:val="32"/>
          <w:highlight w:val="none"/>
          <w:u w:val="none"/>
        </w:rPr>
        <w:t>提醒需要注意的有关事项，</w:t>
      </w:r>
      <w:r>
        <w:rPr>
          <w:rFonts w:hint="eastAsia" w:ascii="仿宋_GB2312" w:eastAsia="仿宋_GB2312"/>
          <w:color w:val="auto"/>
          <w:sz w:val="32"/>
          <w:szCs w:val="32"/>
          <w:highlight w:val="none"/>
        </w:rPr>
        <w:t>根据事业单位</w:t>
      </w:r>
      <w:r>
        <w:rPr>
          <w:rFonts w:hint="eastAsia" w:ascii="仿宋_GB2312" w:eastAsia="仿宋_GB2312"/>
          <w:color w:val="auto"/>
          <w:sz w:val="32"/>
          <w:szCs w:val="32"/>
          <w:highlight w:val="none"/>
          <w:lang w:eastAsia="zh-CN"/>
        </w:rPr>
        <w:t>公开</w:t>
      </w:r>
      <w:r>
        <w:rPr>
          <w:rFonts w:hint="eastAsia" w:ascii="仿宋_GB2312" w:eastAsia="仿宋_GB2312"/>
          <w:color w:val="auto"/>
          <w:sz w:val="32"/>
          <w:szCs w:val="32"/>
          <w:highlight w:val="none"/>
        </w:rPr>
        <w:t>招聘</w:t>
      </w:r>
      <w:r>
        <w:rPr>
          <w:rFonts w:hint="eastAsia" w:ascii="仿宋_GB2312" w:eastAsia="仿宋_GB2312"/>
          <w:color w:val="auto"/>
          <w:sz w:val="32"/>
          <w:szCs w:val="32"/>
          <w:highlight w:val="none"/>
          <w:lang w:eastAsia="zh-CN"/>
        </w:rPr>
        <w:t>工作人员</w:t>
      </w:r>
      <w:r>
        <w:rPr>
          <w:rFonts w:hint="eastAsia" w:ascii="仿宋_GB2312" w:eastAsia="仿宋_GB2312"/>
          <w:color w:val="auto"/>
          <w:sz w:val="32"/>
          <w:szCs w:val="32"/>
          <w:highlight w:val="none"/>
        </w:rPr>
        <w:t>有关</w:t>
      </w:r>
      <w:r>
        <w:rPr>
          <w:rFonts w:hint="eastAsia" w:ascii="仿宋_GB2312" w:eastAsia="仿宋_GB2312"/>
          <w:color w:val="auto"/>
          <w:sz w:val="32"/>
          <w:szCs w:val="32"/>
          <w:highlight w:val="none"/>
          <w:u w:val="none"/>
          <w:lang w:eastAsia="zh-CN"/>
        </w:rPr>
        <w:t>规定，</w:t>
      </w:r>
      <w:r>
        <w:rPr>
          <w:rFonts w:hint="eastAsia" w:ascii="仿宋_GB2312" w:eastAsia="仿宋_GB2312"/>
          <w:color w:val="auto"/>
          <w:sz w:val="32"/>
          <w:szCs w:val="32"/>
          <w:highlight w:val="none"/>
          <w:u w:val="none"/>
          <w:lang w:val="en-US" w:eastAsia="zh-CN"/>
        </w:rPr>
        <w:t>厦门市集美区人力资源和社会保障局（以下简称“区人社局”）</w:t>
      </w:r>
      <w:r>
        <w:rPr>
          <w:rFonts w:hint="eastAsia" w:ascii="仿宋_GB2312" w:eastAsia="仿宋_GB2312"/>
          <w:color w:val="auto"/>
          <w:sz w:val="32"/>
          <w:szCs w:val="32"/>
          <w:highlight w:val="none"/>
        </w:rPr>
        <w:t>编写了</w:t>
      </w:r>
      <w:r>
        <w:rPr>
          <w:rFonts w:hint="eastAsia" w:ascii="仿宋_GB2312" w:eastAsia="仿宋_GB2312"/>
          <w:color w:val="auto"/>
          <w:sz w:val="32"/>
          <w:szCs w:val="32"/>
          <w:highlight w:val="none"/>
          <w:u w:val="none"/>
        </w:rPr>
        <w:t>《</w:t>
      </w:r>
      <w:r>
        <w:rPr>
          <w:rFonts w:hint="eastAsia" w:ascii="仿宋_GB2312" w:hAnsi="仿宋_GB2312" w:eastAsia="仿宋_GB2312" w:cs="仿宋_GB2312"/>
          <w:color w:val="auto"/>
          <w:sz w:val="32"/>
          <w:szCs w:val="32"/>
        </w:rPr>
        <w:t>厦门市</w:t>
      </w:r>
      <w:r>
        <w:rPr>
          <w:rFonts w:hint="eastAsia" w:ascii="仿宋_GB2312" w:hAnsi="仿宋_GB2312" w:eastAsia="仿宋_GB2312" w:cs="仿宋_GB2312"/>
          <w:color w:val="auto"/>
          <w:sz w:val="32"/>
          <w:szCs w:val="32"/>
          <w:lang w:val="en-US" w:eastAsia="zh-Hans"/>
        </w:rPr>
        <w:t>集美</w:t>
      </w:r>
      <w:r>
        <w:rPr>
          <w:rFonts w:hint="eastAsia" w:ascii="仿宋_GB2312" w:hAnsi="仿宋_GB2312" w:eastAsia="仿宋_GB2312" w:cs="仿宋_GB2312"/>
          <w:color w:val="auto"/>
          <w:sz w:val="32"/>
          <w:szCs w:val="32"/>
        </w:rPr>
        <w:t>区所属事业单位公开招聘卫生</w:t>
      </w:r>
      <w:r>
        <w:rPr>
          <w:rFonts w:hint="eastAsia" w:ascii="仿宋_GB2312" w:hAnsi="仿宋_GB2312" w:eastAsia="仿宋_GB2312" w:cs="仿宋_GB2312"/>
          <w:color w:val="auto"/>
          <w:sz w:val="32"/>
          <w:szCs w:val="32"/>
          <w:lang w:val="en-US" w:eastAsia="zh-Hans"/>
        </w:rPr>
        <w:t>技术</w:t>
      </w:r>
      <w:r>
        <w:rPr>
          <w:rFonts w:hint="eastAsia" w:ascii="仿宋_GB2312" w:hAnsi="仿宋_GB2312" w:eastAsia="仿宋_GB2312" w:cs="仿宋_GB2312"/>
          <w:color w:val="auto"/>
          <w:sz w:val="32"/>
          <w:szCs w:val="32"/>
        </w:rPr>
        <w:t>人员考试</w:t>
      </w:r>
      <w:r>
        <w:rPr>
          <w:rFonts w:hint="eastAsia" w:ascii="仿宋_GB2312" w:eastAsia="仿宋_GB2312"/>
          <w:color w:val="auto"/>
          <w:sz w:val="32"/>
          <w:szCs w:val="32"/>
          <w:highlight w:val="none"/>
        </w:rPr>
        <w:t>报考</w:t>
      </w:r>
      <w:r>
        <w:rPr>
          <w:rFonts w:hint="eastAsia" w:ascii="仿宋_GB2312" w:eastAsia="仿宋_GB2312"/>
          <w:color w:val="auto"/>
          <w:sz w:val="32"/>
          <w:szCs w:val="32"/>
          <w:highlight w:val="none"/>
          <w:lang w:eastAsia="zh-CN"/>
        </w:rPr>
        <w:t>须知</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eastAsia="仿宋_GB2312"/>
          <w:color w:val="auto"/>
          <w:sz w:val="32"/>
          <w:szCs w:val="32"/>
          <w:highlight w:val="none"/>
        </w:rPr>
        <w:t>》。本</w:t>
      </w:r>
      <w:r>
        <w:rPr>
          <w:rFonts w:hint="eastAsia" w:ascii="仿宋_GB2312" w:eastAsia="仿宋_GB2312"/>
          <w:color w:val="auto"/>
          <w:sz w:val="32"/>
          <w:szCs w:val="32"/>
          <w:highlight w:val="none"/>
          <w:lang w:eastAsia="zh-CN"/>
        </w:rPr>
        <w:t>须知</w:t>
      </w:r>
      <w:r>
        <w:rPr>
          <w:rFonts w:hint="eastAsia" w:ascii="仿宋_GB2312" w:eastAsia="仿宋_GB2312"/>
          <w:color w:val="auto"/>
          <w:sz w:val="32"/>
          <w:szCs w:val="32"/>
          <w:highlight w:val="none"/>
        </w:rPr>
        <w:t>仅适用于</w:t>
      </w:r>
      <w:r>
        <w:rPr>
          <w:rFonts w:hint="eastAsia" w:ascii="仿宋_GB2312" w:hAnsi="仿宋_GB2312" w:eastAsia="仿宋_GB2312" w:cs="仿宋_GB2312"/>
          <w:color w:val="auto"/>
          <w:sz w:val="32"/>
          <w:szCs w:val="32"/>
        </w:rPr>
        <w:t>厦门市</w:t>
      </w:r>
      <w:r>
        <w:rPr>
          <w:rFonts w:hint="eastAsia" w:ascii="仿宋_GB2312" w:hAnsi="仿宋_GB2312" w:eastAsia="仿宋_GB2312" w:cs="仿宋_GB2312"/>
          <w:color w:val="auto"/>
          <w:sz w:val="32"/>
          <w:szCs w:val="32"/>
          <w:lang w:val="en-US" w:eastAsia="zh-Hans"/>
        </w:rPr>
        <w:t>集美</w:t>
      </w:r>
      <w:r>
        <w:rPr>
          <w:rFonts w:hint="eastAsia" w:ascii="仿宋_GB2312" w:hAnsi="仿宋_GB2312" w:eastAsia="仿宋_GB2312" w:cs="仿宋_GB2312"/>
          <w:color w:val="auto"/>
          <w:sz w:val="32"/>
          <w:szCs w:val="32"/>
        </w:rPr>
        <w:t>区所属事业单位公开招聘卫生</w:t>
      </w:r>
      <w:r>
        <w:rPr>
          <w:rFonts w:hint="eastAsia" w:ascii="仿宋_GB2312" w:hAnsi="仿宋_GB2312" w:eastAsia="仿宋_GB2312" w:cs="仿宋_GB2312"/>
          <w:color w:val="auto"/>
          <w:sz w:val="32"/>
          <w:szCs w:val="32"/>
          <w:lang w:val="en-US" w:eastAsia="zh-Hans"/>
        </w:rPr>
        <w:t>技术</w:t>
      </w:r>
      <w:r>
        <w:rPr>
          <w:rFonts w:hint="eastAsia" w:ascii="仿宋_GB2312" w:hAnsi="仿宋_GB2312" w:eastAsia="仿宋_GB2312" w:cs="仿宋_GB2312"/>
          <w:color w:val="auto"/>
          <w:sz w:val="32"/>
          <w:szCs w:val="32"/>
        </w:rPr>
        <w:t>人员考试（202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lang w:eastAsia="zh-CN"/>
        </w:rPr>
        <w:t>由</w:t>
      </w:r>
      <w:r>
        <w:rPr>
          <w:rFonts w:hint="eastAsia" w:ascii="仿宋_GB2312" w:eastAsia="仿宋_GB2312"/>
          <w:color w:val="auto"/>
          <w:sz w:val="32"/>
          <w:szCs w:val="32"/>
          <w:highlight w:val="none"/>
          <w:lang w:val="en-US" w:eastAsia="zh-CN"/>
        </w:rPr>
        <w:t>区人社局负责</w:t>
      </w:r>
      <w:r>
        <w:rPr>
          <w:rFonts w:hint="eastAsia" w:ascii="仿宋_GB2312" w:eastAsia="仿宋_GB2312"/>
          <w:color w:val="auto"/>
          <w:sz w:val="32"/>
          <w:szCs w:val="32"/>
          <w:highlight w:val="none"/>
          <w:lang w:eastAsia="zh-CN"/>
        </w:rPr>
        <w:t>解释</w:t>
      </w:r>
      <w:r>
        <w:rPr>
          <w:rFonts w:hint="eastAsia" w:ascii="仿宋_GB2312" w:eastAsia="仿宋_GB2312"/>
          <w:color w:val="auto"/>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ascii="黑体" w:hAnsi="黑体" w:eastAsia="黑体"/>
          <w:b w:val="0"/>
          <w:bCs w:val="0"/>
          <w:color w:val="auto"/>
          <w:sz w:val="32"/>
          <w:szCs w:val="32"/>
          <w:highlight w:val="none"/>
        </w:rPr>
      </w:pPr>
      <w:bookmarkStart w:id="1" w:name="_Toc26785"/>
      <w:r>
        <w:rPr>
          <w:rFonts w:hint="eastAsia" w:ascii="黑体" w:hAnsi="黑体" w:eastAsia="黑体"/>
          <w:b w:val="0"/>
          <w:bCs w:val="0"/>
          <w:color w:val="auto"/>
          <w:sz w:val="32"/>
          <w:szCs w:val="32"/>
          <w:highlight w:val="none"/>
        </w:rPr>
        <w:t>基本条件</w:t>
      </w:r>
      <w:bookmarkEnd w:id="1"/>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（一）具有中华人民共和国国籍；</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（二）拥护中华人民共和国宪法,拥护中国共产党领导和社会主义制度； </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（三）具有良好的政治素质和道德品行，具有正常履行职责的身心条件；</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（四）18周岁以上、3</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周岁以下（在</w:t>
      </w:r>
      <w:r>
        <w:rPr>
          <w:rFonts w:hint="eastAsia" w:ascii="仿宋_GB2312" w:eastAsia="仿宋_GB2312"/>
          <w:color w:val="auto"/>
          <w:sz w:val="32"/>
          <w:szCs w:val="32"/>
          <w:highlight w:val="none"/>
          <w:lang w:val="en-US" w:eastAsia="zh-CN"/>
        </w:rPr>
        <w:t>1987</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月至200</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月期间出生），对年龄条件另有要求的，以岗位要求为准</w:t>
      </w:r>
      <w:r>
        <w:rPr>
          <w:rFonts w:hint="eastAsia" w:ascii="仿宋_GB2312" w:eastAsia="仿宋_GB2312"/>
          <w:color w:val="auto"/>
          <w:sz w:val="32"/>
          <w:szCs w:val="32"/>
          <w:highlight w:val="none"/>
          <w:lang w:val="en-US" w:eastAsia="zh-CN"/>
        </w:rPr>
        <w:t>；</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（五）</w:t>
      </w:r>
      <w:r>
        <w:rPr>
          <w:rFonts w:hint="eastAsia" w:ascii="仿宋_GB2312" w:eastAsia="仿宋_GB2312"/>
          <w:color w:val="auto"/>
          <w:sz w:val="32"/>
          <w:szCs w:val="32"/>
          <w:highlight w:val="none"/>
        </w:rPr>
        <w:t>具备招聘岗位设置的资格条件。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ascii="黑体" w:hAnsi="黑体" w:eastAsia="黑体"/>
          <w:b w:val="0"/>
          <w:bCs w:val="0"/>
          <w:color w:val="auto"/>
          <w:sz w:val="32"/>
          <w:szCs w:val="32"/>
          <w:highlight w:val="none"/>
        </w:rPr>
      </w:pPr>
      <w:bookmarkStart w:id="2" w:name="_Toc2573"/>
      <w:r>
        <w:rPr>
          <w:rFonts w:hint="eastAsia" w:ascii="黑体" w:hAnsi="黑体" w:eastAsia="黑体"/>
          <w:b w:val="0"/>
          <w:bCs w:val="0"/>
          <w:color w:val="auto"/>
          <w:sz w:val="32"/>
          <w:szCs w:val="32"/>
          <w:highlight w:val="none"/>
        </w:rPr>
        <w:t>不得报考或取消报考（聘用）资格的情形</w:t>
      </w:r>
      <w:bookmarkEnd w:id="2"/>
    </w:p>
    <w:p>
      <w:pPr>
        <w:keepNext w:val="0"/>
        <w:keepLines w:val="0"/>
        <w:pageBreakBefore w:val="0"/>
        <w:numPr>
          <w:ilvl w:val="0"/>
          <w:numId w:val="2"/>
        </w:numPr>
        <w:kinsoku/>
        <w:wordWrap/>
        <w:overflowPunct/>
        <w:topLinePunct w:val="0"/>
        <w:autoSpaceDE/>
        <w:autoSpaceDN/>
        <w:bidi w:val="0"/>
        <w:spacing w:line="600" w:lineRule="exact"/>
        <w:ind w:left="-10" w:leftChars="0" w:firstLine="640" w:firstLineChars="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因犯罪受过刑事处罚的；</w:t>
      </w:r>
    </w:p>
    <w:p>
      <w:pPr>
        <w:keepNext w:val="0"/>
        <w:keepLines w:val="0"/>
        <w:pageBreakBefore w:val="0"/>
        <w:numPr>
          <w:ilvl w:val="0"/>
          <w:numId w:val="2"/>
        </w:numPr>
        <w:kinsoku/>
        <w:wordWrap/>
        <w:overflowPunct/>
        <w:topLinePunct w:val="0"/>
        <w:autoSpaceDE/>
        <w:autoSpaceDN/>
        <w:bidi w:val="0"/>
        <w:spacing w:line="600" w:lineRule="exact"/>
        <w:ind w:left="-10" w:leftChars="0" w:firstLine="640" w:firstLineChars="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被开除公职</w:t>
      </w:r>
      <w:r>
        <w:rPr>
          <w:rFonts w:hint="eastAsia" w:ascii="仿宋_GB2312" w:eastAsia="仿宋_GB2312"/>
          <w:color w:val="auto"/>
          <w:sz w:val="32"/>
          <w:szCs w:val="32"/>
          <w:highlight w:val="none"/>
          <w:lang w:val="en-US" w:eastAsia="zh-CN"/>
        </w:rPr>
        <w:t>或</w:t>
      </w:r>
      <w:r>
        <w:rPr>
          <w:rFonts w:hint="eastAsia" w:ascii="仿宋_GB2312" w:eastAsia="仿宋_GB2312"/>
          <w:color w:val="auto"/>
          <w:sz w:val="32"/>
          <w:szCs w:val="32"/>
          <w:highlight w:val="none"/>
          <w:lang w:eastAsia="zh-CN"/>
        </w:rPr>
        <w:t>开除中国共产党党籍</w:t>
      </w:r>
      <w:r>
        <w:rPr>
          <w:rFonts w:hint="eastAsia" w:ascii="仿宋_GB2312" w:eastAsia="仿宋_GB2312"/>
          <w:color w:val="auto"/>
          <w:sz w:val="32"/>
          <w:szCs w:val="32"/>
          <w:highlight w:val="none"/>
        </w:rPr>
        <w:t>的；</w:t>
      </w:r>
    </w:p>
    <w:p>
      <w:pPr>
        <w:keepNext w:val="0"/>
        <w:keepLines w:val="0"/>
        <w:pageBreakBefore w:val="0"/>
        <w:numPr>
          <w:ilvl w:val="0"/>
          <w:numId w:val="2"/>
        </w:numPr>
        <w:kinsoku/>
        <w:wordWrap/>
        <w:overflowPunct/>
        <w:topLinePunct w:val="0"/>
        <w:autoSpaceDE/>
        <w:autoSpaceDN/>
        <w:bidi w:val="0"/>
        <w:spacing w:line="600" w:lineRule="exact"/>
        <w:ind w:left="-10" w:leftChars="0" w:firstLine="640" w:firstLineChars="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被依法列为失信联合惩戒对象的；</w:t>
      </w:r>
    </w:p>
    <w:p>
      <w:pPr>
        <w:keepNext w:val="0"/>
        <w:keepLines w:val="0"/>
        <w:pageBreakBefore w:val="0"/>
        <w:numPr>
          <w:ilvl w:val="0"/>
          <w:numId w:val="2"/>
        </w:numPr>
        <w:kinsoku/>
        <w:wordWrap/>
        <w:overflowPunct/>
        <w:topLinePunct w:val="0"/>
        <w:autoSpaceDE/>
        <w:autoSpaceDN/>
        <w:bidi w:val="0"/>
        <w:spacing w:line="600" w:lineRule="exact"/>
        <w:ind w:left="-10" w:leftChars="0" w:firstLine="640" w:firstLineChars="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在各级公务员或事业单位招考中被认定有舞弊等严重违反录(聘)用纪律行为的；</w:t>
      </w:r>
    </w:p>
    <w:p>
      <w:pPr>
        <w:keepNext w:val="0"/>
        <w:keepLines w:val="0"/>
        <w:pageBreakBefore w:val="0"/>
        <w:numPr>
          <w:ilvl w:val="0"/>
          <w:numId w:val="2"/>
        </w:numPr>
        <w:kinsoku/>
        <w:wordWrap/>
        <w:overflowPunct/>
        <w:topLinePunct w:val="0"/>
        <w:autoSpaceDE/>
        <w:autoSpaceDN/>
        <w:bidi w:val="0"/>
        <w:spacing w:line="600" w:lineRule="exact"/>
        <w:ind w:left="-10" w:leftChars="0" w:firstLine="640" w:firstLineChars="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公务员或参照公务员法管理机关（单位）工作人员（以下简称“参公人员”）被辞退未满5年的；</w:t>
      </w:r>
    </w:p>
    <w:p>
      <w:pPr>
        <w:keepNext w:val="0"/>
        <w:keepLines w:val="0"/>
        <w:pageBreakBefore w:val="0"/>
        <w:numPr>
          <w:ilvl w:val="0"/>
          <w:numId w:val="2"/>
        </w:numPr>
        <w:kinsoku/>
        <w:wordWrap/>
        <w:overflowPunct/>
        <w:topLinePunct w:val="0"/>
        <w:autoSpaceDE/>
        <w:autoSpaceDN/>
        <w:bidi w:val="0"/>
        <w:spacing w:line="600" w:lineRule="exact"/>
        <w:ind w:left="-10" w:leftChars="0" w:firstLine="640" w:firstLineChars="0"/>
        <w:textAlignment w:val="auto"/>
        <w:rPr>
          <w:rFonts w:hint="eastAsia" w:ascii="仿宋_GB2312" w:eastAsia="仿宋_GB2312"/>
          <w:strike w:val="0"/>
          <w:dstrike w:val="0"/>
          <w:color w:val="auto"/>
          <w:sz w:val="32"/>
          <w:szCs w:val="32"/>
          <w:highlight w:val="none"/>
          <w:lang w:val="en-US" w:eastAsia="zh-CN"/>
        </w:rPr>
      </w:pPr>
      <w:r>
        <w:rPr>
          <w:rFonts w:hint="eastAsia" w:ascii="仿宋_GB2312" w:eastAsia="仿宋_GB2312"/>
          <w:strike w:val="0"/>
          <w:dstrike w:val="0"/>
          <w:color w:val="auto"/>
          <w:sz w:val="32"/>
          <w:szCs w:val="32"/>
          <w:highlight w:val="none"/>
          <w:lang w:val="en-US" w:eastAsia="zh-CN"/>
        </w:rPr>
        <w:t>公务员或参公人员录用后服务年限未达到与当地公务员主管部门或所在单位组织人事部门约定服务年限的；</w:t>
      </w:r>
    </w:p>
    <w:p>
      <w:pPr>
        <w:keepNext w:val="0"/>
        <w:keepLines w:val="0"/>
        <w:pageBreakBefore w:val="0"/>
        <w:numPr>
          <w:ilvl w:val="0"/>
          <w:numId w:val="2"/>
        </w:numPr>
        <w:kinsoku/>
        <w:wordWrap/>
        <w:overflowPunct/>
        <w:topLinePunct w:val="0"/>
        <w:autoSpaceDE/>
        <w:autoSpaceDN/>
        <w:bidi w:val="0"/>
        <w:spacing w:line="600" w:lineRule="exact"/>
        <w:ind w:left="-10" w:leftChars="0" w:firstLine="640" w:firstLineChars="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现役军人</w:t>
      </w:r>
      <w:r>
        <w:rPr>
          <w:rFonts w:hint="eastAsia" w:ascii="仿宋_GB2312" w:eastAsia="仿宋_GB2312"/>
          <w:color w:val="auto"/>
          <w:sz w:val="32"/>
          <w:szCs w:val="32"/>
          <w:highlight w:val="none"/>
          <w:lang w:eastAsia="zh-CN"/>
        </w:rPr>
        <w:t>及</w:t>
      </w:r>
      <w:r>
        <w:rPr>
          <w:rFonts w:hint="eastAsia" w:ascii="仿宋_GB2312" w:eastAsia="仿宋_GB2312"/>
          <w:color w:val="auto"/>
          <w:sz w:val="32"/>
          <w:szCs w:val="32"/>
          <w:highlight w:val="none"/>
        </w:rPr>
        <w:t>普通高等院校全日制在读的非应届毕业生（即</w:t>
      </w:r>
      <w:r>
        <w:rPr>
          <w:rFonts w:hint="eastAsia" w:ascii="仿宋_GB2312" w:eastAsia="仿宋_GB2312"/>
          <w:color w:val="auto"/>
          <w:sz w:val="32"/>
          <w:szCs w:val="32"/>
          <w:highlight w:val="none"/>
          <w:shd w:val="clear" w:color="auto" w:fill="auto"/>
        </w:rPr>
        <w:t>202</w:t>
      </w:r>
      <w:r>
        <w:rPr>
          <w:rFonts w:hint="eastAsia" w:ascii="仿宋_GB2312" w:eastAsia="仿宋_GB2312"/>
          <w:color w:val="auto"/>
          <w:sz w:val="32"/>
          <w:szCs w:val="32"/>
          <w:highlight w:val="none"/>
          <w:shd w:val="clear" w:color="auto" w:fill="auto"/>
          <w:lang w:val="en-US" w:eastAsia="zh-CN"/>
        </w:rPr>
        <w:t>4</w:t>
      </w:r>
      <w:r>
        <w:rPr>
          <w:rFonts w:hint="eastAsia" w:ascii="仿宋_GB2312" w:eastAsia="仿宋_GB2312"/>
          <w:color w:val="auto"/>
          <w:sz w:val="32"/>
          <w:szCs w:val="32"/>
          <w:highlight w:val="none"/>
        </w:rPr>
        <w:t>年及以后才学业期满的全日制普通教育学生）</w:t>
      </w:r>
      <w:r>
        <w:rPr>
          <w:rFonts w:hint="eastAsia" w:ascii="仿宋_GB2312" w:eastAsia="仿宋_GB2312"/>
          <w:color w:val="auto"/>
          <w:sz w:val="32"/>
          <w:szCs w:val="32"/>
          <w:highlight w:val="none"/>
          <w:lang w:eastAsia="zh-CN"/>
        </w:rPr>
        <w:t>；</w:t>
      </w:r>
    </w:p>
    <w:p>
      <w:pPr>
        <w:keepNext w:val="0"/>
        <w:keepLines w:val="0"/>
        <w:pageBreakBefore w:val="0"/>
        <w:numPr>
          <w:ilvl w:val="0"/>
          <w:numId w:val="2"/>
        </w:numPr>
        <w:kinsoku/>
        <w:wordWrap/>
        <w:overflowPunct/>
        <w:topLinePunct w:val="0"/>
        <w:autoSpaceDE/>
        <w:autoSpaceDN/>
        <w:bidi w:val="0"/>
        <w:spacing w:line="600" w:lineRule="exact"/>
        <w:ind w:left="-10" w:leftChars="0" w:firstLine="640" w:firstLineChars="0"/>
        <w:textAlignment w:val="auto"/>
        <w:rPr>
          <w:rFonts w:hint="eastAsia" w:ascii="仿宋_GB2312" w:eastAsia="仿宋_GB2312"/>
          <w:strike w:val="0"/>
          <w:dstrike w:val="0"/>
          <w:color w:val="auto"/>
          <w:sz w:val="32"/>
          <w:szCs w:val="32"/>
          <w:highlight w:val="none"/>
        </w:rPr>
      </w:pPr>
      <w:r>
        <w:rPr>
          <w:rFonts w:hint="eastAsia" w:ascii="仿宋_GB2312" w:eastAsia="仿宋_GB2312"/>
          <w:strike w:val="0"/>
          <w:dstrike w:val="0"/>
          <w:color w:val="auto"/>
          <w:sz w:val="32"/>
          <w:szCs w:val="32"/>
          <w:highlight w:val="none"/>
        </w:rPr>
        <w:t>涉嫌违法犯罪正在接受司法调查尚未做出结论的，</w:t>
      </w:r>
      <w:r>
        <w:rPr>
          <w:rFonts w:hint="eastAsia" w:ascii="仿宋_GB2312" w:eastAsia="仿宋_GB2312"/>
          <w:strike w:val="0"/>
          <w:dstrike w:val="0"/>
          <w:color w:val="auto"/>
          <w:sz w:val="32"/>
          <w:szCs w:val="32"/>
          <w:highlight w:val="none"/>
          <w:lang w:eastAsia="zh-CN"/>
        </w:rPr>
        <w:t>或</w:t>
      </w:r>
      <w:r>
        <w:rPr>
          <w:rFonts w:hint="eastAsia" w:ascii="仿宋_GB2312" w:eastAsia="仿宋_GB2312"/>
          <w:strike w:val="0"/>
          <w:dstrike w:val="0"/>
          <w:color w:val="auto"/>
          <w:sz w:val="32"/>
          <w:szCs w:val="32"/>
          <w:highlight w:val="none"/>
        </w:rPr>
        <w:t>尚未解除党</w:t>
      </w:r>
      <w:r>
        <w:rPr>
          <w:rFonts w:hint="eastAsia" w:ascii="仿宋_GB2312" w:eastAsia="仿宋_GB2312"/>
          <w:strike w:val="0"/>
          <w:dstrike w:val="0"/>
          <w:color w:val="auto"/>
          <w:sz w:val="32"/>
          <w:szCs w:val="32"/>
          <w:highlight w:val="none"/>
          <w:lang w:eastAsia="zh-CN"/>
        </w:rPr>
        <w:t>（</w:t>
      </w:r>
      <w:r>
        <w:rPr>
          <w:rFonts w:hint="eastAsia" w:ascii="仿宋_GB2312" w:eastAsia="仿宋_GB2312"/>
          <w:strike w:val="0"/>
          <w:dstrike w:val="0"/>
          <w:color w:val="auto"/>
          <w:sz w:val="32"/>
          <w:szCs w:val="32"/>
          <w:highlight w:val="none"/>
        </w:rPr>
        <w:t>政</w:t>
      </w:r>
      <w:r>
        <w:rPr>
          <w:rFonts w:hint="eastAsia" w:ascii="仿宋_GB2312" w:eastAsia="仿宋_GB2312"/>
          <w:strike w:val="0"/>
          <w:dstrike w:val="0"/>
          <w:color w:val="auto"/>
          <w:sz w:val="32"/>
          <w:szCs w:val="32"/>
          <w:highlight w:val="none"/>
          <w:lang w:eastAsia="zh-CN"/>
        </w:rPr>
        <w:t>）</w:t>
      </w:r>
      <w:r>
        <w:rPr>
          <w:rFonts w:hint="eastAsia" w:ascii="仿宋_GB2312" w:eastAsia="仿宋_GB2312"/>
          <w:strike w:val="0"/>
          <w:dstrike w:val="0"/>
          <w:color w:val="auto"/>
          <w:sz w:val="32"/>
          <w:szCs w:val="32"/>
          <w:highlight w:val="none"/>
        </w:rPr>
        <w:t>纪处分</w:t>
      </w:r>
      <w:r>
        <w:rPr>
          <w:rFonts w:hint="eastAsia" w:ascii="仿宋_GB2312" w:eastAsia="仿宋_GB2312"/>
          <w:strike w:val="0"/>
          <w:dstrike w:val="0"/>
          <w:color w:val="auto"/>
          <w:sz w:val="32"/>
          <w:szCs w:val="32"/>
          <w:highlight w:val="none"/>
          <w:lang w:eastAsia="zh-CN"/>
        </w:rPr>
        <w:t>的，</w:t>
      </w:r>
      <w:r>
        <w:rPr>
          <w:rFonts w:hint="eastAsia" w:ascii="仿宋_GB2312" w:eastAsia="仿宋_GB2312"/>
          <w:strike w:val="0"/>
          <w:dstrike w:val="0"/>
          <w:color w:val="auto"/>
          <w:sz w:val="32"/>
          <w:szCs w:val="32"/>
          <w:highlight w:val="none"/>
        </w:rPr>
        <w:t>或正在接受纪律审查的;</w:t>
      </w:r>
    </w:p>
    <w:p>
      <w:pPr>
        <w:keepNext w:val="0"/>
        <w:keepLines w:val="0"/>
        <w:pageBreakBefore w:val="0"/>
        <w:numPr>
          <w:ilvl w:val="0"/>
          <w:numId w:val="2"/>
        </w:numPr>
        <w:kinsoku/>
        <w:wordWrap/>
        <w:overflowPunct/>
        <w:topLinePunct w:val="0"/>
        <w:autoSpaceDE/>
        <w:autoSpaceDN/>
        <w:bidi w:val="0"/>
        <w:spacing w:line="600" w:lineRule="exact"/>
        <w:ind w:left="-10" w:leftChars="0" w:firstLine="640" w:firstLineChars="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聘用后即构成应回避关系的；</w:t>
      </w:r>
    </w:p>
    <w:p>
      <w:pPr>
        <w:keepNext w:val="0"/>
        <w:keepLines w:val="0"/>
        <w:pageBreakBefore w:val="0"/>
        <w:numPr>
          <w:ilvl w:val="0"/>
          <w:numId w:val="2"/>
        </w:numPr>
        <w:kinsoku/>
        <w:wordWrap/>
        <w:overflowPunct/>
        <w:topLinePunct w:val="0"/>
        <w:autoSpaceDE/>
        <w:autoSpaceDN/>
        <w:bidi w:val="0"/>
        <w:spacing w:line="600" w:lineRule="exact"/>
        <w:ind w:left="-10" w:leftChars="0" w:firstLine="640" w:firstLineChars="0"/>
        <w:textAlignment w:val="auto"/>
        <w:rPr>
          <w:rFonts w:hint="eastAsia" w:ascii="仿宋_GB2312" w:eastAsia="仿宋_GB2312"/>
          <w:color w:val="auto"/>
          <w:sz w:val="32"/>
          <w:szCs w:val="32"/>
          <w:highlight w:val="none"/>
        </w:rPr>
      </w:pPr>
      <w:r>
        <w:rPr>
          <w:rFonts w:hint="eastAsia" w:ascii="仿宋_GB2312" w:hAnsi="仿宋_GB2312" w:eastAsia="仿宋_GB2312" w:cs="仿宋_GB2312"/>
          <w:color w:val="auto"/>
          <w:sz w:val="32"/>
          <w:szCs w:val="32"/>
        </w:rPr>
        <w:t>工作期间曾发生医疗事故负有主要责任的</w:t>
      </w:r>
      <w:r>
        <w:rPr>
          <w:rFonts w:hint="eastAsia" w:ascii="仿宋_GB2312" w:hAnsi="仿宋_GB2312" w:eastAsia="仿宋_GB2312" w:cs="仿宋_GB2312"/>
          <w:color w:val="auto"/>
          <w:sz w:val="32"/>
          <w:szCs w:val="32"/>
          <w:lang w:eastAsia="zh-CN"/>
        </w:rPr>
        <w:t>；</w:t>
      </w:r>
    </w:p>
    <w:p>
      <w:pPr>
        <w:keepNext w:val="0"/>
        <w:keepLines w:val="0"/>
        <w:pageBreakBefore w:val="0"/>
        <w:numPr>
          <w:ilvl w:val="0"/>
          <w:numId w:val="2"/>
        </w:numPr>
        <w:kinsoku/>
        <w:wordWrap/>
        <w:overflowPunct/>
        <w:topLinePunct w:val="0"/>
        <w:autoSpaceDE/>
        <w:autoSpaceDN/>
        <w:bidi w:val="0"/>
        <w:spacing w:line="600" w:lineRule="exact"/>
        <w:ind w:left="-10" w:leftChars="0" w:firstLine="640" w:firstLineChars="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法律法规规章规定不得聘为事业单位人员的</w:t>
      </w:r>
      <w:r>
        <w:rPr>
          <w:rFonts w:hint="eastAsia" w:ascii="仿宋_GB2312" w:eastAsia="仿宋_GB2312"/>
          <w:color w:val="auto"/>
          <w:sz w:val="32"/>
          <w:szCs w:val="32"/>
          <w:highlight w:val="none"/>
          <w:lang w:eastAsia="zh-CN"/>
        </w:rPr>
        <w:t>其他情形</w:t>
      </w:r>
      <w:r>
        <w:rPr>
          <w:rFonts w:hint="eastAsia" w:ascii="仿宋_GB2312" w:eastAsia="仿宋_GB2312"/>
          <w:color w:val="auto"/>
          <w:sz w:val="32"/>
          <w:szCs w:val="32"/>
          <w:highlight w:val="none"/>
        </w:rPr>
        <w:t>。</w:t>
      </w:r>
    </w:p>
    <w:p>
      <w:pPr>
        <w:snapToGrid w:val="0"/>
        <w:spacing w:line="560" w:lineRule="exact"/>
        <w:ind w:firstLine="640" w:firstLineChars="200"/>
        <w:rPr>
          <w:rFonts w:hint="eastAsia" w:ascii="仿宋_GB2312" w:eastAsia="仿宋_GB2312"/>
          <w:color w:val="auto"/>
          <w:sz w:val="32"/>
          <w:szCs w:val="32"/>
          <w:highlight w:val="none"/>
        </w:rPr>
      </w:pPr>
      <w:r>
        <w:rPr>
          <w:rFonts w:hint="eastAsia" w:ascii="仿宋_GB2312" w:hAnsi="仿宋_GB2312" w:eastAsia="仿宋_GB2312" w:cs="仿宋_GB2312"/>
          <w:color w:val="auto"/>
          <w:sz w:val="32"/>
          <w:szCs w:val="32"/>
        </w:rPr>
        <w:t xml:space="preserve">福建省内机关、事业单位、公立医疗卫生机构工作人员须征得所在单位同意方可报名，并须在面试资格复核时提供所在单位同意报考书面证明；确有实际困难的，经招聘单位及其主管部门同意，可在体检或考察时提供同意报考证明。 </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ascii="黑体" w:hAnsi="黑体" w:eastAsia="黑体"/>
          <w:b w:val="0"/>
          <w:bCs w:val="0"/>
          <w:color w:val="auto"/>
          <w:sz w:val="32"/>
          <w:szCs w:val="32"/>
          <w:highlight w:val="none"/>
        </w:rPr>
      </w:pPr>
      <w:bookmarkStart w:id="3" w:name="_Toc23197"/>
      <w:r>
        <w:rPr>
          <w:rFonts w:hint="eastAsia" w:ascii="黑体" w:hAnsi="黑体" w:eastAsia="黑体"/>
          <w:b w:val="0"/>
          <w:bCs w:val="0"/>
          <w:color w:val="auto"/>
          <w:sz w:val="32"/>
          <w:szCs w:val="32"/>
          <w:highlight w:val="none"/>
          <w:lang w:eastAsia="zh-CN"/>
        </w:rPr>
        <w:t>选报岗位</w:t>
      </w:r>
      <w:bookmarkEnd w:id="3"/>
    </w:p>
    <w:p>
      <w:pPr>
        <w:keepNext w:val="0"/>
        <w:keepLines w:val="0"/>
        <w:pageBreakBefore w:val="0"/>
        <w:kinsoku/>
        <w:wordWrap/>
        <w:overflowPunct/>
        <w:topLinePunct w:val="0"/>
        <w:autoSpaceDE/>
        <w:autoSpaceDN/>
        <w:bidi w:val="0"/>
        <w:spacing w:line="600" w:lineRule="exact"/>
        <w:ind w:firstLine="643" w:firstLineChars="200"/>
        <w:textAlignment w:val="auto"/>
        <w:outlineLvl w:val="1"/>
        <w:rPr>
          <w:rFonts w:ascii="楷体" w:hAnsi="楷体" w:eastAsia="楷体"/>
          <w:b/>
          <w:color w:val="auto"/>
          <w:sz w:val="32"/>
          <w:szCs w:val="32"/>
          <w:highlight w:val="none"/>
        </w:rPr>
      </w:pPr>
      <w:bookmarkStart w:id="4" w:name="_Toc24162"/>
      <w:r>
        <w:rPr>
          <w:rFonts w:hint="eastAsia" w:ascii="楷体" w:hAnsi="楷体" w:eastAsia="楷体"/>
          <w:b/>
          <w:color w:val="auto"/>
          <w:sz w:val="32"/>
          <w:szCs w:val="32"/>
          <w:highlight w:val="none"/>
        </w:rPr>
        <w:t>（一）</w:t>
      </w:r>
      <w:r>
        <w:rPr>
          <w:rFonts w:hint="eastAsia" w:ascii="楷体" w:hAnsi="楷体" w:eastAsia="楷体"/>
          <w:b/>
          <w:color w:val="auto"/>
          <w:sz w:val="32"/>
          <w:szCs w:val="32"/>
          <w:highlight w:val="none"/>
          <w:lang w:eastAsia="zh-CN"/>
        </w:rPr>
        <w:t>报考</w:t>
      </w:r>
      <w:r>
        <w:rPr>
          <w:rFonts w:hint="eastAsia" w:ascii="楷体" w:hAnsi="楷体" w:eastAsia="楷体"/>
          <w:b/>
          <w:color w:val="auto"/>
          <w:sz w:val="32"/>
          <w:szCs w:val="32"/>
          <w:highlight w:val="none"/>
        </w:rPr>
        <w:t>条件确认</w:t>
      </w:r>
      <w:bookmarkEnd w:id="4"/>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1.报考者须在报名时，全面、逐项对照招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岗位</w:t>
      </w:r>
      <w:r>
        <w:rPr>
          <w:rFonts w:hint="eastAsia" w:ascii="仿宋_GB2312" w:eastAsia="仿宋_GB2312"/>
          <w:color w:val="auto"/>
          <w:sz w:val="32"/>
          <w:szCs w:val="32"/>
          <w:highlight w:val="none"/>
          <w:lang w:eastAsia="zh-CN"/>
        </w:rPr>
        <w:t>和招聘简章等</w:t>
      </w:r>
      <w:r>
        <w:rPr>
          <w:rFonts w:hint="eastAsia" w:ascii="仿宋_GB2312" w:eastAsia="仿宋_GB2312"/>
          <w:color w:val="auto"/>
          <w:sz w:val="32"/>
          <w:szCs w:val="32"/>
          <w:highlight w:val="none"/>
        </w:rPr>
        <w:t>要求，确认符合</w:t>
      </w:r>
      <w:r>
        <w:rPr>
          <w:rFonts w:hint="eastAsia" w:ascii="仿宋_GB2312" w:eastAsia="仿宋_GB2312"/>
          <w:color w:val="auto"/>
          <w:sz w:val="32"/>
          <w:szCs w:val="32"/>
          <w:highlight w:val="none"/>
          <w:lang w:eastAsia="zh-CN"/>
        </w:rPr>
        <w:t>报考资格</w:t>
      </w:r>
      <w:r>
        <w:rPr>
          <w:rFonts w:hint="eastAsia" w:ascii="仿宋_GB2312" w:eastAsia="仿宋_GB2312"/>
          <w:color w:val="auto"/>
          <w:sz w:val="32"/>
          <w:szCs w:val="32"/>
          <w:highlight w:val="none"/>
        </w:rPr>
        <w:t>条件</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并须对本人的报名资格及所提供材料的真实性负责</w:t>
      </w:r>
      <w:r>
        <w:rPr>
          <w:rFonts w:hint="eastAsia" w:ascii="仿宋_GB2312" w:eastAsia="仿宋_GB2312"/>
          <w:color w:val="auto"/>
          <w:sz w:val="32"/>
          <w:szCs w:val="32"/>
          <w:highlight w:val="none"/>
        </w:rPr>
        <w:t>。</w:t>
      </w:r>
    </w:p>
    <w:p>
      <w:pPr>
        <w:pStyle w:val="9"/>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600" w:lineRule="exact"/>
        <w:ind w:right="0" w:firstLine="640" w:firstLineChars="200"/>
        <w:textAlignment w:val="auto"/>
        <w:rPr>
          <w:rFonts w:hint="eastAsia" w:ascii="仿宋_GB2312" w:hAnsi="微软雅黑" w:eastAsia="仿宋_GB2312" w:cs="仿宋_GB2312"/>
          <w:i w:val="0"/>
          <w:iCs w:val="0"/>
          <w:caps w:val="0"/>
          <w:color w:val="auto"/>
          <w:spacing w:val="0"/>
          <w:sz w:val="32"/>
          <w:szCs w:val="32"/>
          <w:shd w:val="clear" w:fill="FFFFFF"/>
          <w:lang w:eastAsia="zh-CN"/>
        </w:rPr>
      </w:pPr>
      <w:r>
        <w:rPr>
          <w:rFonts w:hint="eastAsia" w:ascii="仿宋_GB2312" w:hAnsi="微软雅黑" w:eastAsia="仿宋_GB2312" w:cs="仿宋_GB2312"/>
          <w:i w:val="0"/>
          <w:iCs w:val="0"/>
          <w:caps w:val="0"/>
          <w:color w:val="auto"/>
          <w:spacing w:val="0"/>
          <w:sz w:val="32"/>
          <w:szCs w:val="32"/>
          <w:shd w:val="clear" w:fill="FFFFFF"/>
          <w:lang w:val="en-US" w:eastAsia="zh-CN"/>
        </w:rPr>
        <w:t>2.</w:t>
      </w:r>
      <w:r>
        <w:rPr>
          <w:rFonts w:hint="eastAsia" w:ascii="仿宋_GB2312" w:hAnsi="微软雅黑" w:eastAsia="仿宋_GB2312" w:cs="仿宋_GB2312"/>
          <w:i w:val="0"/>
          <w:iCs w:val="0"/>
          <w:caps w:val="0"/>
          <w:color w:val="auto"/>
          <w:spacing w:val="0"/>
          <w:sz w:val="32"/>
          <w:szCs w:val="32"/>
          <w:shd w:val="clear" w:fill="FFFFFF"/>
        </w:rPr>
        <w:t>本次公开招聘考试采取网上报名，请报考者登录厦门市卫生健康事业单位招聘考试系统（http://27.159.97.135/index.aspx，以下简称招考系统）报名。曾在招考系统注册信息的考生，可使用原有用户名和密码登录，根据系统提示进行个人信息的更新维护及本次考试的报名。每位报考者只能报考1个岗位</w:t>
      </w:r>
      <w:r>
        <w:rPr>
          <w:rFonts w:hint="eastAsia" w:ascii="仿宋_GB2312" w:hAnsi="微软雅黑" w:eastAsia="仿宋_GB2312" w:cs="仿宋_GB2312"/>
          <w:i w:val="0"/>
          <w:iCs w:val="0"/>
          <w:caps w:val="0"/>
          <w:color w:val="auto"/>
          <w:spacing w:val="0"/>
          <w:sz w:val="32"/>
          <w:szCs w:val="32"/>
          <w:shd w:val="clear" w:fill="FFFFFF"/>
          <w:lang w:eastAsia="zh-CN"/>
        </w:rPr>
        <w:t>，</w:t>
      </w:r>
      <w:r>
        <w:rPr>
          <w:rFonts w:hint="eastAsia" w:ascii="仿宋_GB2312" w:hAnsi="微软雅黑" w:eastAsia="仿宋_GB2312" w:cs="仿宋_GB2312"/>
          <w:i w:val="0"/>
          <w:iCs w:val="0"/>
          <w:caps w:val="0"/>
          <w:color w:val="auto"/>
          <w:spacing w:val="0"/>
          <w:sz w:val="32"/>
          <w:szCs w:val="32"/>
          <w:shd w:val="clear" w:fill="FFFFFF"/>
        </w:rPr>
        <w:t>报名资格初审通</w:t>
      </w:r>
      <w:r>
        <w:rPr>
          <w:rFonts w:hint="eastAsia" w:ascii="仿宋_GB2312" w:hAnsi="微软雅黑" w:eastAsia="仿宋_GB2312" w:cs="仿宋_GB2312"/>
          <w:i w:val="0"/>
          <w:iCs w:val="0"/>
          <w:caps w:val="0"/>
          <w:color w:val="auto"/>
          <w:spacing w:val="0"/>
          <w:sz w:val="32"/>
          <w:szCs w:val="32"/>
          <w:shd w:val="clear" w:fill="FFFFFF"/>
        </w:rPr>
        <w:t>过后不</w:t>
      </w:r>
      <w:r>
        <w:rPr>
          <w:rFonts w:hint="eastAsia" w:ascii="仿宋_GB2312" w:hAnsi="微软雅黑" w:eastAsia="仿宋_GB2312" w:cs="仿宋_GB2312"/>
          <w:i w:val="0"/>
          <w:iCs w:val="0"/>
          <w:caps w:val="0"/>
          <w:color w:val="auto"/>
          <w:spacing w:val="0"/>
          <w:sz w:val="32"/>
          <w:szCs w:val="32"/>
          <w:shd w:val="clear" w:fill="FFFFFF"/>
          <w:lang w:eastAsia="zh-CN"/>
        </w:rPr>
        <w:t>得</w:t>
      </w:r>
      <w:r>
        <w:rPr>
          <w:rFonts w:hint="eastAsia" w:ascii="仿宋_GB2312" w:hAnsi="微软雅黑" w:eastAsia="仿宋_GB2312" w:cs="仿宋_GB2312"/>
          <w:i w:val="0"/>
          <w:iCs w:val="0"/>
          <w:caps w:val="0"/>
          <w:color w:val="auto"/>
          <w:spacing w:val="0"/>
          <w:sz w:val="32"/>
          <w:szCs w:val="32"/>
          <w:shd w:val="clear" w:fill="FFFFFF"/>
        </w:rPr>
        <w:t>更改报考岗位，报考者以通过资格初审的岗位参加</w:t>
      </w:r>
      <w:r>
        <w:rPr>
          <w:rFonts w:hint="eastAsia" w:ascii="仿宋_GB2312" w:hAnsi="微软雅黑" w:eastAsia="仿宋_GB2312" w:cs="仿宋_GB2312"/>
          <w:i w:val="0"/>
          <w:iCs w:val="0"/>
          <w:caps w:val="0"/>
          <w:color w:val="auto"/>
          <w:spacing w:val="0"/>
          <w:sz w:val="32"/>
          <w:szCs w:val="32"/>
          <w:shd w:val="clear" w:fill="FFFFFF"/>
        </w:rPr>
        <w:t>考试。</w:t>
      </w:r>
    </w:p>
    <w:p>
      <w:pPr>
        <w:keepNext w:val="0"/>
        <w:keepLines w:val="0"/>
        <w:pageBreakBefore w:val="0"/>
        <w:kinsoku/>
        <w:wordWrap/>
        <w:overflowPunct/>
        <w:topLinePunct w:val="0"/>
        <w:autoSpaceDE/>
        <w:autoSpaceDN/>
        <w:bidi w:val="0"/>
        <w:spacing w:line="600" w:lineRule="exact"/>
        <w:ind w:firstLine="643" w:firstLineChars="200"/>
        <w:textAlignment w:val="auto"/>
        <w:outlineLvl w:val="1"/>
        <w:rPr>
          <w:rFonts w:hint="eastAsia" w:ascii="楷体" w:hAnsi="楷体" w:eastAsia="楷体"/>
          <w:b/>
          <w:color w:val="auto"/>
          <w:sz w:val="32"/>
          <w:szCs w:val="32"/>
          <w:highlight w:val="none"/>
          <w:lang w:eastAsia="zh-CN"/>
        </w:rPr>
      </w:pPr>
      <w:bookmarkStart w:id="5" w:name="_Toc30440"/>
      <w:r>
        <w:rPr>
          <w:rFonts w:hint="eastAsia" w:ascii="楷体" w:hAnsi="楷体" w:eastAsia="楷体"/>
          <w:b/>
          <w:color w:val="auto"/>
          <w:sz w:val="32"/>
          <w:szCs w:val="32"/>
          <w:highlight w:val="none"/>
        </w:rPr>
        <w:t>（二）</w:t>
      </w:r>
      <w:r>
        <w:rPr>
          <w:rFonts w:hint="eastAsia" w:ascii="楷体" w:hAnsi="楷体" w:eastAsia="楷体"/>
          <w:b/>
          <w:color w:val="auto"/>
          <w:sz w:val="32"/>
          <w:szCs w:val="32"/>
          <w:highlight w:val="none"/>
          <w:lang w:eastAsia="zh-CN"/>
        </w:rPr>
        <w:t>照片要求</w:t>
      </w:r>
      <w:bookmarkEnd w:id="5"/>
    </w:p>
    <w:p>
      <w:pPr>
        <w:keepNext w:val="0"/>
        <w:keepLines w:val="0"/>
        <w:pageBreakBefore w:val="0"/>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请提交</w:t>
      </w:r>
      <w:r>
        <w:rPr>
          <w:rFonts w:hint="eastAsia" w:ascii="仿宋_GB2312" w:eastAsia="仿宋_GB2312"/>
          <w:color w:val="auto"/>
          <w:sz w:val="32"/>
          <w:szCs w:val="32"/>
          <w:highlight w:val="none"/>
        </w:rPr>
        <w:t>近期正面免冠二寸彩色数码证件照（jpg格式，规格200K以下）</w:t>
      </w:r>
      <w:r>
        <w:rPr>
          <w:rFonts w:hint="eastAsia" w:ascii="仿宋_GB2312" w:eastAsia="仿宋_GB2312"/>
          <w:color w:val="auto"/>
          <w:sz w:val="32"/>
          <w:szCs w:val="32"/>
          <w:highlight w:val="none"/>
          <w:lang w:eastAsia="zh-CN"/>
        </w:rPr>
        <w:t>。</w:t>
      </w:r>
    </w:p>
    <w:p>
      <w:pPr>
        <w:keepNext w:val="0"/>
        <w:keepLines w:val="0"/>
        <w:pageBreakBefore w:val="0"/>
        <w:shd w:val="clear" w:color="auto" w:fill="FFFFFF"/>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以下为常见不合格照片：</w:t>
      </w:r>
      <w:r>
        <w:rPr>
          <w:rFonts w:hint="eastAsia" w:ascii="仿宋_GB2312" w:eastAsia="仿宋_GB2312"/>
          <w:color w:val="auto"/>
          <w:sz w:val="32"/>
          <w:szCs w:val="32"/>
          <w:highlight w:val="none"/>
        </w:rPr>
        <w:t>①着制式服装照（公安、工商、武警等）；②着帽子</w:t>
      </w:r>
      <w:r>
        <w:rPr>
          <w:rFonts w:hint="eastAsia" w:ascii="仿宋_GB2312" w:eastAsia="仿宋_GB2312"/>
          <w:color w:val="auto"/>
          <w:sz w:val="32"/>
          <w:szCs w:val="32"/>
          <w:highlight w:val="none"/>
          <w:lang w:eastAsia="zh-CN"/>
        </w:rPr>
        <w:t>或太醒目、夸张首饰等；③模糊不清晰的；④眼镜反光的；⑤明显不是个人照片</w:t>
      </w:r>
      <w:r>
        <w:rPr>
          <w:rFonts w:hint="eastAsia" w:ascii="仿宋_GB2312" w:eastAsia="仿宋_GB2312"/>
          <w:color w:val="auto"/>
          <w:sz w:val="32"/>
          <w:szCs w:val="32"/>
          <w:highlight w:val="none"/>
        </w:rPr>
        <w:t>的（如风景照、名人照等）；⑥随意自拍的半身照，全身照等无法看清楚脸的； ⑦头发刘海遮挡面大的；⑧照片比例变形的；⑨</w:t>
      </w:r>
      <w:r>
        <w:rPr>
          <w:rFonts w:hint="eastAsia" w:ascii="仿宋_GB2312" w:eastAsia="仿宋_GB2312"/>
          <w:color w:val="auto"/>
          <w:sz w:val="32"/>
          <w:szCs w:val="32"/>
          <w:highlight w:val="none"/>
          <w:lang w:eastAsia="zh-CN"/>
        </w:rPr>
        <w:t>手持证件的照片；</w:t>
      </w:r>
      <w:r>
        <w:rPr>
          <w:rFonts w:hint="eastAsia" w:ascii="仿宋_GB2312" w:eastAsia="仿宋_GB2312"/>
          <w:color w:val="auto"/>
          <w:sz w:val="32"/>
          <w:szCs w:val="32"/>
          <w:highlight w:val="none"/>
        </w:rPr>
        <w:t>⑩</w:t>
      </w:r>
      <w:r>
        <w:rPr>
          <w:rFonts w:hint="eastAsia" w:ascii="仿宋_GB2312" w:eastAsia="仿宋_GB2312"/>
          <w:color w:val="auto"/>
          <w:sz w:val="32"/>
          <w:szCs w:val="32"/>
          <w:highlight w:val="none"/>
          <w:lang w:val="en-US" w:eastAsia="zh-CN"/>
        </w:rPr>
        <w:t>其他</w:t>
      </w:r>
      <w:r>
        <w:rPr>
          <w:rFonts w:hint="eastAsia" w:ascii="仿宋_GB2312" w:eastAsia="仿宋_GB2312"/>
          <w:color w:val="auto"/>
          <w:sz w:val="32"/>
          <w:szCs w:val="32"/>
          <w:highlight w:val="none"/>
        </w:rPr>
        <w:t>难以清晰辨认的</w:t>
      </w:r>
      <w:r>
        <w:rPr>
          <w:rFonts w:hint="eastAsia" w:ascii="仿宋_GB2312" w:eastAsia="仿宋_GB2312"/>
          <w:color w:val="auto"/>
          <w:sz w:val="32"/>
          <w:szCs w:val="32"/>
          <w:highlight w:val="none"/>
          <w:lang w:eastAsia="zh-CN"/>
        </w:rPr>
        <w:t>。</w:t>
      </w:r>
    </w:p>
    <w:p>
      <w:pPr>
        <w:keepNext w:val="0"/>
        <w:keepLines w:val="0"/>
        <w:pageBreakBefore w:val="0"/>
        <w:kinsoku/>
        <w:wordWrap/>
        <w:overflowPunct/>
        <w:topLinePunct w:val="0"/>
        <w:autoSpaceDE/>
        <w:autoSpaceDN/>
        <w:bidi w:val="0"/>
        <w:spacing w:line="600" w:lineRule="exact"/>
        <w:ind w:firstLine="643" w:firstLineChars="200"/>
        <w:textAlignment w:val="auto"/>
        <w:outlineLvl w:val="1"/>
        <w:rPr>
          <w:rFonts w:ascii="楷体" w:hAnsi="楷体" w:eastAsia="楷体"/>
          <w:b/>
          <w:color w:val="auto"/>
          <w:sz w:val="32"/>
          <w:szCs w:val="32"/>
          <w:highlight w:val="none"/>
        </w:rPr>
      </w:pPr>
      <w:bookmarkStart w:id="6" w:name="_Toc30020"/>
      <w:r>
        <w:rPr>
          <w:rFonts w:hint="eastAsia" w:ascii="楷体" w:hAnsi="楷体" w:eastAsia="楷体"/>
          <w:b/>
          <w:color w:val="auto"/>
          <w:sz w:val="32"/>
          <w:szCs w:val="32"/>
          <w:highlight w:val="none"/>
        </w:rPr>
        <w:t>（</w:t>
      </w:r>
      <w:r>
        <w:rPr>
          <w:rFonts w:hint="eastAsia" w:ascii="楷体" w:hAnsi="楷体" w:eastAsia="楷体"/>
          <w:b/>
          <w:color w:val="auto"/>
          <w:sz w:val="32"/>
          <w:szCs w:val="32"/>
          <w:highlight w:val="none"/>
          <w:lang w:val="en-US" w:eastAsia="zh-CN"/>
        </w:rPr>
        <w:t>三</w:t>
      </w:r>
      <w:r>
        <w:rPr>
          <w:rFonts w:hint="eastAsia" w:ascii="楷体" w:hAnsi="楷体" w:eastAsia="楷体"/>
          <w:b/>
          <w:color w:val="auto"/>
          <w:sz w:val="32"/>
          <w:szCs w:val="32"/>
          <w:highlight w:val="none"/>
        </w:rPr>
        <w:t>）回避情形</w:t>
      </w:r>
      <w:bookmarkEnd w:id="6"/>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事业单位工作人员凡有下列亲属关系的，不得在同一事业单位聘用至具有直接上下级领导关系的管理岗位，不得在其中一方担任领导人员的事业单位聘用至从事组织</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人事</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、纪检监察、审计、财务工作的岗位，也不得聘用至双方直接隶属于同一领导人员的从事组织</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人事</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、纪检监察、审计、财务工作的内设机构正职岗位：</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u w:val="none"/>
        </w:rPr>
      </w:pPr>
      <w:r>
        <w:rPr>
          <w:rFonts w:ascii="仿宋_GB2312" w:eastAsia="仿宋_GB2312"/>
          <w:color w:val="auto"/>
          <w:sz w:val="32"/>
          <w:szCs w:val="32"/>
          <w:highlight w:val="none"/>
          <w:u w:val="none"/>
        </w:rPr>
        <w:t>1.</w:t>
      </w:r>
      <w:r>
        <w:rPr>
          <w:rFonts w:hint="eastAsia" w:ascii="仿宋_GB2312" w:eastAsia="仿宋_GB2312"/>
          <w:color w:val="auto"/>
          <w:sz w:val="32"/>
          <w:szCs w:val="32"/>
          <w:highlight w:val="none"/>
          <w:u w:val="none"/>
        </w:rPr>
        <w:t>夫妻关系</w:t>
      </w:r>
      <w:r>
        <w:rPr>
          <w:rFonts w:ascii="仿宋_GB2312" w:eastAsia="仿宋_GB2312"/>
          <w:color w:val="auto"/>
          <w:sz w:val="32"/>
          <w:szCs w:val="32"/>
          <w:highlight w:val="none"/>
          <w:u w:val="none"/>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u w:val="none"/>
        </w:rPr>
      </w:pPr>
      <w:r>
        <w:rPr>
          <w:rFonts w:ascii="仿宋_GB2312" w:eastAsia="仿宋_GB2312"/>
          <w:color w:val="auto"/>
          <w:sz w:val="32"/>
          <w:szCs w:val="32"/>
          <w:highlight w:val="none"/>
          <w:u w:val="none"/>
        </w:rPr>
        <w:t>2.</w:t>
      </w:r>
      <w:r>
        <w:rPr>
          <w:rFonts w:hint="eastAsia" w:ascii="仿宋_GB2312" w:eastAsia="仿宋_GB2312"/>
          <w:color w:val="auto"/>
          <w:sz w:val="32"/>
          <w:szCs w:val="32"/>
          <w:highlight w:val="none"/>
          <w:u w:val="none"/>
        </w:rPr>
        <w:t>直系血亲关系，包括祖父母、外祖父母、父母、子女、孙子女、外孙子女</w:t>
      </w:r>
      <w:r>
        <w:rPr>
          <w:rFonts w:ascii="仿宋_GB2312" w:eastAsia="仿宋_GB2312"/>
          <w:color w:val="auto"/>
          <w:sz w:val="32"/>
          <w:szCs w:val="32"/>
          <w:highlight w:val="none"/>
          <w:u w:val="none"/>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u w:val="none"/>
        </w:rPr>
      </w:pPr>
      <w:r>
        <w:rPr>
          <w:rFonts w:ascii="仿宋_GB2312" w:eastAsia="仿宋_GB2312"/>
          <w:color w:val="auto"/>
          <w:sz w:val="32"/>
          <w:szCs w:val="32"/>
          <w:highlight w:val="none"/>
          <w:u w:val="none"/>
        </w:rPr>
        <w:t>3.</w:t>
      </w:r>
      <w:r>
        <w:rPr>
          <w:rFonts w:hint="eastAsia" w:ascii="仿宋_GB2312" w:eastAsia="仿宋_GB2312"/>
          <w:color w:val="auto"/>
          <w:sz w:val="32"/>
          <w:szCs w:val="32"/>
          <w:highlight w:val="none"/>
          <w:u w:val="none"/>
        </w:rPr>
        <w:t>三代以内旁系血亲关系，包括叔伯姑舅姨、兄弟姐妹、堂兄弟姐妹、表兄弟姐妹、侄子女、甥子女</w:t>
      </w:r>
      <w:r>
        <w:rPr>
          <w:rFonts w:ascii="仿宋_GB2312" w:eastAsia="仿宋_GB2312"/>
          <w:color w:val="auto"/>
          <w:sz w:val="32"/>
          <w:szCs w:val="32"/>
          <w:highlight w:val="none"/>
          <w:u w:val="none"/>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u w:val="none"/>
        </w:rPr>
      </w:pPr>
      <w:r>
        <w:rPr>
          <w:rFonts w:ascii="仿宋_GB2312" w:eastAsia="仿宋_GB2312"/>
          <w:color w:val="auto"/>
          <w:sz w:val="32"/>
          <w:szCs w:val="32"/>
          <w:highlight w:val="none"/>
          <w:u w:val="none"/>
        </w:rPr>
        <w:t>4.</w:t>
      </w:r>
      <w:r>
        <w:rPr>
          <w:rFonts w:hint="eastAsia" w:ascii="仿宋_GB2312" w:eastAsia="仿宋_GB2312"/>
          <w:color w:val="auto"/>
          <w:sz w:val="32"/>
          <w:szCs w:val="32"/>
          <w:highlight w:val="none"/>
          <w:u w:val="none"/>
        </w:rPr>
        <w:t>近姻亲关系，包括配偶的父母、配偶的兄弟姐妹及其配偶、子女的配偶及子女配偶的父母、三代以内旁系血亲的配偶</w:t>
      </w:r>
      <w:r>
        <w:rPr>
          <w:rFonts w:ascii="仿宋_GB2312" w:eastAsia="仿宋_GB2312"/>
          <w:color w:val="auto"/>
          <w:sz w:val="32"/>
          <w:szCs w:val="32"/>
          <w:highlight w:val="none"/>
          <w:u w:val="none"/>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u w:val="none"/>
        </w:rPr>
      </w:pPr>
      <w:r>
        <w:rPr>
          <w:rFonts w:ascii="仿宋_GB2312" w:eastAsia="仿宋_GB2312"/>
          <w:color w:val="auto"/>
          <w:sz w:val="32"/>
          <w:szCs w:val="32"/>
          <w:highlight w:val="none"/>
          <w:u w:val="none"/>
        </w:rPr>
        <w:t>5.</w:t>
      </w:r>
      <w:r>
        <w:rPr>
          <w:rFonts w:hint="eastAsia" w:ascii="仿宋_GB2312" w:eastAsia="仿宋_GB2312"/>
          <w:color w:val="auto"/>
          <w:sz w:val="32"/>
          <w:szCs w:val="32"/>
          <w:highlight w:val="none"/>
          <w:u w:val="none"/>
        </w:rPr>
        <w:t>其他亲属关系，包括养父母子女、形成抚养关系的继父母子女及由此形成的直系血亲、三代以内旁系血亲和近姻亲关系。</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所称直接上下级领导关系包括：</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u w:val="none"/>
        </w:rPr>
      </w:pPr>
      <w:r>
        <w:rPr>
          <w:rFonts w:ascii="仿宋_GB2312" w:eastAsia="仿宋_GB2312"/>
          <w:color w:val="auto"/>
          <w:sz w:val="32"/>
          <w:szCs w:val="32"/>
          <w:highlight w:val="none"/>
          <w:u w:val="none"/>
        </w:rPr>
        <w:t>1.</w:t>
      </w:r>
      <w:r>
        <w:rPr>
          <w:rFonts w:hint="eastAsia" w:ascii="仿宋_GB2312" w:eastAsia="仿宋_GB2312"/>
          <w:color w:val="auto"/>
          <w:sz w:val="32"/>
          <w:szCs w:val="32"/>
          <w:highlight w:val="none"/>
          <w:u w:val="none"/>
        </w:rPr>
        <w:t>领导班子正职与副职</w:t>
      </w:r>
      <w:r>
        <w:rPr>
          <w:rFonts w:ascii="仿宋_GB2312" w:eastAsia="仿宋_GB2312"/>
          <w:color w:val="auto"/>
          <w:sz w:val="32"/>
          <w:szCs w:val="32"/>
          <w:highlight w:val="none"/>
          <w:u w:val="none"/>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u w:val="none"/>
        </w:rPr>
      </w:pPr>
      <w:r>
        <w:rPr>
          <w:rFonts w:ascii="仿宋_GB2312" w:eastAsia="仿宋_GB2312"/>
          <w:color w:val="auto"/>
          <w:sz w:val="32"/>
          <w:szCs w:val="32"/>
          <w:highlight w:val="none"/>
          <w:u w:val="none"/>
        </w:rPr>
        <w:t>2.</w:t>
      </w:r>
      <w:r>
        <w:rPr>
          <w:rFonts w:hint="eastAsia" w:ascii="仿宋_GB2312" w:eastAsia="仿宋_GB2312"/>
          <w:color w:val="auto"/>
          <w:sz w:val="32"/>
          <w:szCs w:val="32"/>
          <w:highlight w:val="none"/>
          <w:u w:val="none"/>
        </w:rPr>
        <w:t>同一内设机构正职与副职</w:t>
      </w:r>
      <w:r>
        <w:rPr>
          <w:rFonts w:ascii="仿宋_GB2312" w:eastAsia="仿宋_GB2312"/>
          <w:color w:val="auto"/>
          <w:sz w:val="32"/>
          <w:szCs w:val="32"/>
          <w:highlight w:val="none"/>
          <w:u w:val="none"/>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u w:val="none"/>
        </w:rPr>
      </w:pPr>
      <w:r>
        <w:rPr>
          <w:rFonts w:ascii="仿宋_GB2312" w:eastAsia="仿宋_GB2312"/>
          <w:color w:val="auto"/>
          <w:sz w:val="32"/>
          <w:szCs w:val="32"/>
          <w:highlight w:val="none"/>
          <w:u w:val="none"/>
        </w:rPr>
        <w:t>3.</w:t>
      </w:r>
      <w:r>
        <w:rPr>
          <w:rFonts w:hint="eastAsia" w:ascii="仿宋_GB2312" w:eastAsia="仿宋_GB2312"/>
          <w:color w:val="auto"/>
          <w:sz w:val="32"/>
          <w:szCs w:val="32"/>
          <w:highlight w:val="none"/>
          <w:u w:val="none"/>
        </w:rPr>
        <w:t>上级正职、副职与下级正职</w:t>
      </w:r>
      <w:r>
        <w:rPr>
          <w:rFonts w:ascii="仿宋_GB2312" w:eastAsia="仿宋_GB2312"/>
          <w:color w:val="auto"/>
          <w:sz w:val="32"/>
          <w:szCs w:val="32"/>
          <w:highlight w:val="none"/>
          <w:u w:val="none"/>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u w:val="none"/>
        </w:rPr>
      </w:pPr>
      <w:r>
        <w:rPr>
          <w:rFonts w:ascii="仿宋_GB2312" w:eastAsia="仿宋_GB2312"/>
          <w:color w:val="auto"/>
          <w:sz w:val="32"/>
          <w:szCs w:val="32"/>
          <w:highlight w:val="none"/>
          <w:u w:val="none"/>
        </w:rPr>
        <w:t>4.</w:t>
      </w:r>
      <w:r>
        <w:rPr>
          <w:rFonts w:hint="eastAsia" w:ascii="仿宋_GB2312" w:eastAsia="仿宋_GB2312"/>
          <w:color w:val="auto"/>
          <w:sz w:val="32"/>
          <w:szCs w:val="32"/>
          <w:highlight w:val="none"/>
          <w:u w:val="none"/>
        </w:rPr>
        <w:t>单位无内设机构的，其正职、副职与其他管理人员以及从事审计、财务工作的专业技术人员</w:t>
      </w:r>
      <w:r>
        <w:rPr>
          <w:rFonts w:ascii="仿宋_GB2312" w:eastAsia="仿宋_GB2312"/>
          <w:color w:val="auto"/>
          <w:sz w:val="32"/>
          <w:szCs w:val="32"/>
          <w:highlight w:val="none"/>
          <w:u w:val="none"/>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highlight w:val="none"/>
          <w:u w:val="none"/>
        </w:rPr>
      </w:pPr>
      <w:r>
        <w:rPr>
          <w:rFonts w:ascii="仿宋_GB2312" w:eastAsia="仿宋_GB2312"/>
          <w:color w:val="auto"/>
          <w:sz w:val="32"/>
          <w:szCs w:val="32"/>
          <w:highlight w:val="none"/>
          <w:u w:val="none"/>
        </w:rPr>
        <w:t>5.</w:t>
      </w:r>
      <w:r>
        <w:rPr>
          <w:rFonts w:hint="eastAsia" w:ascii="仿宋_GB2312" w:eastAsia="仿宋_GB2312"/>
          <w:color w:val="auto"/>
          <w:sz w:val="32"/>
          <w:szCs w:val="32"/>
          <w:highlight w:val="none"/>
          <w:u w:val="none"/>
        </w:rPr>
        <w:t>内设机构无下一级单位的，其正职、副职与其他管理人员以及从事审计、财务工作的专业技术人员。</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从事招聘工作的人员</w:t>
      </w:r>
      <w:r>
        <w:rPr>
          <w:rFonts w:hint="eastAsia" w:ascii="仿宋_GB2312" w:eastAsia="仿宋_GB2312"/>
          <w:color w:val="auto"/>
          <w:sz w:val="32"/>
          <w:szCs w:val="32"/>
          <w:highlight w:val="none"/>
          <w:u w:val="none"/>
          <w:lang w:eastAsia="zh-CN"/>
        </w:rPr>
        <w:t>存在应当回避情形</w:t>
      </w:r>
      <w:r>
        <w:rPr>
          <w:rFonts w:hint="eastAsia" w:ascii="仿宋_GB2312" w:eastAsia="仿宋_GB2312"/>
          <w:color w:val="auto"/>
          <w:sz w:val="32"/>
          <w:szCs w:val="32"/>
          <w:highlight w:val="none"/>
          <w:u w:val="none"/>
        </w:rPr>
        <w:t>的，须实行履职回避。</w:t>
      </w:r>
    </w:p>
    <w:p>
      <w:pPr>
        <w:keepNext w:val="0"/>
        <w:keepLines w:val="0"/>
        <w:pageBreakBefore w:val="0"/>
        <w:numPr>
          <w:ilvl w:val="0"/>
          <w:numId w:val="3"/>
        </w:numPr>
        <w:kinsoku/>
        <w:wordWrap/>
        <w:overflowPunct/>
        <w:topLinePunct w:val="0"/>
        <w:autoSpaceDE/>
        <w:autoSpaceDN/>
        <w:bidi w:val="0"/>
        <w:spacing w:line="600" w:lineRule="exact"/>
        <w:ind w:firstLine="640" w:firstLineChars="200"/>
        <w:textAlignment w:val="auto"/>
        <w:outlineLvl w:val="0"/>
        <w:rPr>
          <w:rFonts w:hint="eastAsia" w:ascii="黑体" w:hAnsi="黑体" w:eastAsia="黑体"/>
          <w:b w:val="0"/>
          <w:bCs w:val="0"/>
          <w:color w:val="auto"/>
          <w:sz w:val="32"/>
          <w:szCs w:val="32"/>
          <w:highlight w:val="none"/>
          <w:lang w:eastAsia="zh-CN"/>
        </w:rPr>
      </w:pPr>
      <w:bookmarkStart w:id="7" w:name="_Toc18455"/>
      <w:r>
        <w:rPr>
          <w:rFonts w:hint="eastAsia" w:ascii="黑体" w:hAnsi="黑体" w:eastAsia="黑体"/>
          <w:b w:val="0"/>
          <w:bCs w:val="0"/>
          <w:color w:val="auto"/>
          <w:sz w:val="32"/>
          <w:szCs w:val="32"/>
          <w:highlight w:val="none"/>
        </w:rPr>
        <w:t>年龄</w:t>
      </w:r>
      <w:r>
        <w:rPr>
          <w:rFonts w:hint="eastAsia" w:ascii="黑体" w:hAnsi="黑体" w:eastAsia="黑体"/>
          <w:b w:val="0"/>
          <w:bCs w:val="0"/>
          <w:color w:val="auto"/>
          <w:sz w:val="32"/>
          <w:szCs w:val="32"/>
          <w:highlight w:val="none"/>
          <w:lang w:eastAsia="zh-CN"/>
        </w:rPr>
        <w:t>、资格（历）等的</w:t>
      </w:r>
      <w:r>
        <w:rPr>
          <w:rFonts w:hint="eastAsia" w:ascii="黑体" w:hAnsi="黑体" w:eastAsia="黑体"/>
          <w:b w:val="0"/>
          <w:bCs w:val="0"/>
          <w:color w:val="auto"/>
          <w:sz w:val="32"/>
          <w:szCs w:val="32"/>
          <w:highlight w:val="none"/>
        </w:rPr>
        <w:t>计算</w:t>
      </w:r>
      <w:r>
        <w:rPr>
          <w:rFonts w:hint="eastAsia" w:ascii="黑体" w:hAnsi="黑体" w:eastAsia="黑体"/>
          <w:b w:val="0"/>
          <w:bCs w:val="0"/>
          <w:color w:val="auto"/>
          <w:sz w:val="32"/>
          <w:szCs w:val="32"/>
          <w:highlight w:val="none"/>
          <w:lang w:eastAsia="zh-CN"/>
        </w:rPr>
        <w:t>办法</w:t>
      </w:r>
      <w:bookmarkEnd w:id="7"/>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eastAsia="zh-CN"/>
        </w:rPr>
        <w:t>如无特别说明，相关年限的计算、证书取得时间等，均指</w:t>
      </w:r>
      <w:r>
        <w:rPr>
          <w:rFonts w:hint="eastAsia" w:ascii="仿宋_GB2312" w:eastAsia="仿宋_GB2312"/>
          <w:color w:val="auto"/>
          <w:sz w:val="32"/>
          <w:szCs w:val="32"/>
          <w:highlight w:val="none"/>
          <w:u w:val="none"/>
        </w:rPr>
        <w:t>计算截</w:t>
      </w:r>
      <w:r>
        <w:rPr>
          <w:rFonts w:hint="eastAsia" w:ascii="仿宋_GB2312" w:eastAsia="仿宋_GB2312"/>
          <w:color w:val="auto"/>
          <w:sz w:val="32"/>
          <w:szCs w:val="32"/>
          <w:highlight w:val="none"/>
          <w:u w:val="none"/>
          <w:lang w:eastAsia="zh-CN"/>
        </w:rPr>
        <w:t>至</w:t>
      </w:r>
      <w:r>
        <w:rPr>
          <w:rFonts w:hint="eastAsia" w:ascii="仿宋_GB2312" w:eastAsia="仿宋_GB2312"/>
          <w:color w:val="auto"/>
          <w:sz w:val="32"/>
          <w:szCs w:val="32"/>
          <w:highlight w:val="none"/>
          <w:u w:val="none"/>
          <w:lang w:val="en-US" w:eastAsia="zh-CN"/>
        </w:rPr>
        <w:t>报名截止当月，即2023年11月</w:t>
      </w:r>
      <w:r>
        <w:rPr>
          <w:rFonts w:hint="eastAsia" w:ascii="仿宋_GB2312" w:eastAsia="仿宋_GB2312"/>
          <w:color w:val="auto"/>
          <w:sz w:val="32"/>
          <w:szCs w:val="32"/>
          <w:highlight w:val="none"/>
          <w:u w:val="none"/>
          <w:lang w:eastAsia="zh-CN"/>
        </w:rPr>
        <w:t>。</w:t>
      </w:r>
    </w:p>
    <w:p>
      <w:pPr>
        <w:keepNext w:val="0"/>
        <w:keepLines w:val="0"/>
        <w:pageBreakBefore w:val="0"/>
        <w:numPr>
          <w:ilvl w:val="0"/>
          <w:numId w:val="4"/>
        </w:numPr>
        <w:kinsoku/>
        <w:wordWrap/>
        <w:overflowPunct/>
        <w:topLinePunct w:val="0"/>
        <w:autoSpaceDE/>
        <w:autoSpaceDN/>
        <w:bidi w:val="0"/>
        <w:spacing w:line="600" w:lineRule="exact"/>
        <w:ind w:firstLine="643" w:firstLineChars="200"/>
        <w:textAlignment w:val="auto"/>
        <w:outlineLvl w:val="1"/>
        <w:rPr>
          <w:rFonts w:hint="eastAsia" w:ascii="楷体" w:hAnsi="楷体" w:eastAsia="楷体" w:cs="楷体"/>
          <w:b/>
          <w:bCs/>
          <w:color w:val="auto"/>
          <w:sz w:val="32"/>
          <w:szCs w:val="32"/>
          <w:highlight w:val="none"/>
        </w:rPr>
      </w:pPr>
      <w:bookmarkStart w:id="8" w:name="_Toc13529"/>
      <w:r>
        <w:rPr>
          <w:rFonts w:hint="eastAsia" w:ascii="楷体" w:hAnsi="楷体" w:eastAsia="楷体" w:cs="楷体"/>
          <w:b/>
          <w:bCs/>
          <w:color w:val="auto"/>
          <w:sz w:val="32"/>
          <w:szCs w:val="32"/>
          <w:highlight w:val="none"/>
        </w:rPr>
        <w:t>年龄</w:t>
      </w:r>
      <w:bookmarkEnd w:id="8"/>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en-US" w:eastAsia="zh-CN"/>
        </w:rPr>
        <w:t>最高年龄要求35周岁是指已满18周岁、未满36周岁，具体计算到月</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在1987</w:t>
      </w:r>
      <w:r>
        <w:rPr>
          <w:rFonts w:hint="eastAsia" w:ascii="仿宋_GB2312" w:eastAsia="仿宋_GB2312"/>
          <w:color w:val="auto"/>
          <w:sz w:val="32"/>
          <w:szCs w:val="32"/>
          <w:highlight w:val="none"/>
          <w:u w:val="none"/>
        </w:rPr>
        <w:t>年</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rPr>
        <w:t>月</w:t>
      </w:r>
      <w:r>
        <w:rPr>
          <w:rFonts w:hint="eastAsia" w:ascii="仿宋_GB2312" w:eastAsia="仿宋_GB2312"/>
          <w:color w:val="auto"/>
          <w:sz w:val="32"/>
          <w:szCs w:val="32"/>
          <w:highlight w:val="none"/>
          <w:u w:val="none"/>
          <w:lang w:eastAsia="zh-CN"/>
        </w:rPr>
        <w:t>至</w:t>
      </w:r>
      <w:r>
        <w:rPr>
          <w:rFonts w:hint="eastAsia" w:ascii="仿宋_GB2312" w:eastAsia="仿宋_GB2312"/>
          <w:color w:val="auto"/>
          <w:sz w:val="32"/>
          <w:szCs w:val="32"/>
          <w:highlight w:val="none"/>
          <w:u w:val="none"/>
          <w:lang w:val="en-US" w:eastAsia="zh-CN"/>
        </w:rPr>
        <w:t>2005年11月期间</w:t>
      </w:r>
      <w:r>
        <w:rPr>
          <w:rFonts w:hint="eastAsia" w:ascii="仿宋_GB2312" w:eastAsia="仿宋_GB2312"/>
          <w:color w:val="auto"/>
          <w:sz w:val="32"/>
          <w:szCs w:val="32"/>
          <w:highlight w:val="none"/>
          <w:u w:val="none"/>
        </w:rPr>
        <w:t>出生</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rPr>
        <w:t>的人员。</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u w:val="none"/>
          <w:lang w:eastAsia="zh-CN"/>
        </w:rPr>
        <w:t>其他年龄要求按此</w:t>
      </w:r>
      <w:r>
        <w:rPr>
          <w:rFonts w:hint="eastAsia" w:ascii="仿宋_GB2312" w:eastAsia="仿宋_GB2312"/>
          <w:color w:val="auto"/>
          <w:sz w:val="32"/>
          <w:szCs w:val="32"/>
          <w:highlight w:val="none"/>
          <w:u w:val="none"/>
        </w:rPr>
        <w:t>类推。</w:t>
      </w:r>
    </w:p>
    <w:p>
      <w:pPr>
        <w:keepNext w:val="0"/>
        <w:keepLines w:val="0"/>
        <w:pageBreakBefore w:val="0"/>
        <w:numPr>
          <w:ilvl w:val="0"/>
          <w:numId w:val="4"/>
        </w:numPr>
        <w:kinsoku/>
        <w:wordWrap/>
        <w:overflowPunct/>
        <w:topLinePunct w:val="0"/>
        <w:autoSpaceDE/>
        <w:autoSpaceDN/>
        <w:bidi w:val="0"/>
        <w:spacing w:line="600" w:lineRule="exact"/>
        <w:ind w:firstLine="643" w:firstLineChars="200"/>
        <w:textAlignment w:val="auto"/>
        <w:outlineLvl w:val="1"/>
        <w:rPr>
          <w:rFonts w:hint="eastAsia" w:ascii="楷体" w:hAnsi="楷体" w:eastAsia="楷体" w:cs="楷体"/>
          <w:b/>
          <w:bCs/>
          <w:color w:val="auto"/>
          <w:sz w:val="32"/>
          <w:szCs w:val="32"/>
          <w:highlight w:val="none"/>
        </w:rPr>
      </w:pPr>
      <w:bookmarkStart w:id="9" w:name="_Toc4627"/>
      <w:r>
        <w:rPr>
          <w:rFonts w:hint="eastAsia" w:ascii="楷体" w:hAnsi="楷体" w:eastAsia="楷体" w:cs="楷体"/>
          <w:b/>
          <w:bCs/>
          <w:color w:val="auto"/>
          <w:sz w:val="32"/>
          <w:szCs w:val="32"/>
          <w:highlight w:val="none"/>
        </w:rPr>
        <w:t>资格（历）</w:t>
      </w:r>
      <w:r>
        <w:rPr>
          <w:rFonts w:hint="eastAsia" w:ascii="楷体" w:hAnsi="楷体" w:eastAsia="楷体" w:cs="楷体"/>
          <w:b/>
          <w:bCs/>
          <w:color w:val="auto"/>
          <w:sz w:val="32"/>
          <w:szCs w:val="32"/>
          <w:highlight w:val="none"/>
          <w:lang w:eastAsia="zh-CN"/>
        </w:rPr>
        <w:t>等</w:t>
      </w:r>
      <w:bookmarkEnd w:id="9"/>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岗位资格条件</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《简章》</w:t>
      </w:r>
      <w:r>
        <w:rPr>
          <w:rFonts w:hint="eastAsia" w:ascii="仿宋_GB2312" w:eastAsia="仿宋_GB2312"/>
          <w:color w:val="auto"/>
          <w:sz w:val="32"/>
          <w:szCs w:val="32"/>
          <w:highlight w:val="none"/>
          <w:lang w:eastAsia="zh-CN"/>
        </w:rPr>
        <w:t>和</w:t>
      </w:r>
      <w:r>
        <w:rPr>
          <w:rFonts w:hint="eastAsia" w:ascii="仿宋_GB2312" w:eastAsia="仿宋_GB2312"/>
          <w:color w:val="auto"/>
          <w:sz w:val="32"/>
          <w:szCs w:val="32"/>
          <w:highlight w:val="none"/>
        </w:rPr>
        <w:t>《报考</w:t>
      </w:r>
      <w:r>
        <w:rPr>
          <w:rFonts w:hint="eastAsia" w:ascii="仿宋_GB2312" w:eastAsia="仿宋_GB2312"/>
          <w:color w:val="auto"/>
          <w:sz w:val="32"/>
          <w:szCs w:val="32"/>
          <w:highlight w:val="none"/>
          <w:lang w:eastAsia="zh-CN"/>
        </w:rPr>
        <w:t>须知</w:t>
      </w:r>
      <w:r>
        <w:rPr>
          <w:rFonts w:hint="eastAsia" w:ascii="仿宋_GB2312" w:eastAsia="仿宋_GB2312"/>
          <w:color w:val="auto"/>
          <w:sz w:val="32"/>
          <w:szCs w:val="32"/>
          <w:highlight w:val="none"/>
        </w:rPr>
        <w:t>》要求具有</w:t>
      </w:r>
      <w:r>
        <w:rPr>
          <w:rFonts w:hint="default" w:ascii="Arial" w:hAnsi="Arial" w:eastAsia="仿宋_GB2312" w:cs="Arial"/>
          <w:color w:val="auto"/>
          <w:sz w:val="32"/>
          <w:szCs w:val="32"/>
          <w:highlight w:val="none"/>
        </w:rPr>
        <w:t>××</w:t>
      </w:r>
      <w:r>
        <w:rPr>
          <w:rFonts w:hint="eastAsia" w:ascii="仿宋_GB2312" w:eastAsia="仿宋_GB2312"/>
          <w:color w:val="auto"/>
          <w:sz w:val="32"/>
          <w:szCs w:val="32"/>
          <w:highlight w:val="none"/>
        </w:rPr>
        <w:t>条件以上的</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如无特别说明，均含本数。如：具有2年以上工作经历，指截</w:t>
      </w:r>
      <w:r>
        <w:rPr>
          <w:rFonts w:hint="eastAsia" w:ascii="仿宋_GB2312" w:eastAsia="仿宋_GB2312"/>
          <w:color w:val="auto"/>
          <w:sz w:val="32"/>
          <w:szCs w:val="32"/>
          <w:highlight w:val="none"/>
          <w:u w:val="none"/>
          <w:lang w:eastAsia="zh-CN"/>
        </w:rPr>
        <w:t>至</w:t>
      </w:r>
      <w:r>
        <w:rPr>
          <w:rFonts w:hint="eastAsia" w:ascii="仿宋_GB2312" w:eastAsia="仿宋_GB2312"/>
          <w:color w:val="auto"/>
          <w:sz w:val="32"/>
          <w:szCs w:val="32"/>
          <w:highlight w:val="none"/>
          <w:u w:val="none"/>
          <w:lang w:val="en-US" w:eastAsia="zh-CN"/>
        </w:rPr>
        <w:t>报名截止当月</w:t>
      </w:r>
      <w:r>
        <w:rPr>
          <w:rFonts w:hint="eastAsia" w:ascii="仿宋_GB2312" w:eastAsia="仿宋_GB2312"/>
          <w:color w:val="auto"/>
          <w:sz w:val="32"/>
          <w:szCs w:val="32"/>
          <w:highlight w:val="none"/>
          <w:u w:val="none"/>
        </w:rPr>
        <w:t>具有</w:t>
      </w:r>
      <w:r>
        <w:rPr>
          <w:rFonts w:hint="eastAsia" w:ascii="仿宋_GB2312" w:eastAsia="仿宋_GB2312"/>
          <w:color w:val="auto"/>
          <w:sz w:val="32"/>
          <w:szCs w:val="32"/>
          <w:highlight w:val="none"/>
        </w:rPr>
        <w:t>2年或2年以上工作经历。</w:t>
      </w:r>
    </w:p>
    <w:p>
      <w:pPr>
        <w:keepNext w:val="0"/>
        <w:keepLines w:val="0"/>
        <w:pageBreakBefore w:val="0"/>
        <w:numPr>
          <w:ilvl w:val="0"/>
          <w:numId w:val="3"/>
        </w:numPr>
        <w:kinsoku/>
        <w:wordWrap/>
        <w:overflowPunct/>
        <w:topLinePunct w:val="0"/>
        <w:autoSpaceDE/>
        <w:autoSpaceDN/>
        <w:bidi w:val="0"/>
        <w:spacing w:line="600" w:lineRule="exact"/>
        <w:ind w:firstLine="640" w:firstLineChars="200"/>
        <w:textAlignment w:val="auto"/>
        <w:outlineLvl w:val="0"/>
        <w:rPr>
          <w:rFonts w:hint="eastAsia" w:ascii="黑体" w:hAnsi="黑体" w:eastAsia="黑体"/>
          <w:b w:val="0"/>
          <w:bCs w:val="0"/>
          <w:color w:val="auto"/>
          <w:sz w:val="32"/>
          <w:szCs w:val="32"/>
          <w:highlight w:val="none"/>
        </w:rPr>
      </w:pPr>
      <w:bookmarkStart w:id="10" w:name="_Toc22105"/>
      <w:r>
        <w:rPr>
          <w:rFonts w:hint="eastAsia" w:ascii="黑体" w:hAnsi="黑体" w:eastAsia="黑体"/>
          <w:b w:val="0"/>
          <w:bCs w:val="0"/>
          <w:color w:val="auto"/>
          <w:sz w:val="32"/>
          <w:szCs w:val="32"/>
          <w:highlight w:val="none"/>
        </w:rPr>
        <w:t>学历（位）认定</w:t>
      </w:r>
      <w:bookmarkEnd w:id="10"/>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 w:hAnsi="楷体" w:eastAsia="楷体"/>
          <w:b/>
          <w:color w:val="auto"/>
          <w:sz w:val="32"/>
          <w:szCs w:val="32"/>
          <w:highlight w:val="none"/>
          <w:u w:val="none"/>
        </w:rPr>
      </w:pPr>
      <w:r>
        <w:rPr>
          <w:rFonts w:hint="eastAsia" w:ascii="仿宋_GB2312" w:eastAsia="仿宋_GB2312"/>
          <w:color w:val="auto"/>
          <w:sz w:val="32"/>
          <w:szCs w:val="32"/>
          <w:highlight w:val="none"/>
          <w:lang w:val="en-US" w:eastAsia="zh-CN"/>
        </w:rPr>
        <w:t>报考者的学历应为国家承认的国民教育序列学历。</w:t>
      </w:r>
    </w:p>
    <w:p>
      <w:pPr>
        <w:keepNext w:val="0"/>
        <w:keepLines w:val="0"/>
        <w:pageBreakBefore w:val="0"/>
        <w:kinsoku/>
        <w:wordWrap/>
        <w:overflowPunct/>
        <w:topLinePunct w:val="0"/>
        <w:autoSpaceDE/>
        <w:autoSpaceDN/>
        <w:bidi w:val="0"/>
        <w:spacing w:line="600" w:lineRule="exact"/>
        <w:ind w:firstLine="643" w:firstLineChars="200"/>
        <w:textAlignment w:val="auto"/>
        <w:outlineLvl w:val="1"/>
        <w:rPr>
          <w:rFonts w:hint="eastAsia" w:ascii="楷体" w:hAnsi="楷体" w:eastAsia="楷体"/>
          <w:b/>
          <w:color w:val="auto"/>
          <w:sz w:val="32"/>
          <w:szCs w:val="32"/>
          <w:highlight w:val="none"/>
          <w:u w:val="none"/>
          <w:lang w:eastAsia="zh-CN"/>
        </w:rPr>
      </w:pPr>
      <w:bookmarkStart w:id="11" w:name="_Toc25179"/>
      <w:r>
        <w:rPr>
          <w:rFonts w:hint="eastAsia" w:ascii="楷体" w:hAnsi="楷体" w:eastAsia="楷体"/>
          <w:b/>
          <w:color w:val="auto"/>
          <w:sz w:val="32"/>
          <w:szCs w:val="32"/>
          <w:highlight w:val="none"/>
          <w:u w:val="none"/>
        </w:rPr>
        <w:t>（一）境内学历</w:t>
      </w:r>
      <w:r>
        <w:rPr>
          <w:rFonts w:hint="eastAsia" w:ascii="楷体" w:hAnsi="楷体" w:eastAsia="楷体"/>
          <w:b/>
          <w:color w:val="auto"/>
          <w:sz w:val="32"/>
          <w:szCs w:val="32"/>
          <w:highlight w:val="none"/>
          <w:u w:val="none"/>
          <w:lang w:eastAsia="zh-CN"/>
        </w:rPr>
        <w:t>（位）</w:t>
      </w:r>
      <w:bookmarkEnd w:id="11"/>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eastAsia="zh-CN"/>
        </w:rPr>
        <w:t>用于</w:t>
      </w:r>
      <w:r>
        <w:rPr>
          <w:rFonts w:hint="eastAsia" w:ascii="仿宋_GB2312" w:eastAsia="仿宋_GB2312"/>
          <w:color w:val="auto"/>
          <w:sz w:val="32"/>
          <w:szCs w:val="32"/>
          <w:highlight w:val="none"/>
          <w:u w:val="none"/>
        </w:rPr>
        <w:t>报考的学历</w:t>
      </w:r>
      <w:r>
        <w:rPr>
          <w:rFonts w:hint="eastAsia" w:ascii="仿宋_GB2312" w:eastAsia="仿宋_GB2312"/>
          <w:color w:val="auto"/>
          <w:sz w:val="32"/>
          <w:szCs w:val="32"/>
          <w:highlight w:val="none"/>
          <w:u w:val="none"/>
          <w:lang w:eastAsia="zh-CN"/>
        </w:rPr>
        <w:t>（位）</w:t>
      </w:r>
      <w:r>
        <w:rPr>
          <w:rFonts w:hint="eastAsia" w:ascii="仿宋_GB2312" w:eastAsia="仿宋_GB2312"/>
          <w:color w:val="auto"/>
          <w:sz w:val="32"/>
          <w:szCs w:val="32"/>
          <w:highlight w:val="none"/>
          <w:u w:val="none"/>
        </w:rPr>
        <w:t>（含自学考试、成人教育、网络教育、夜大、电大等）应在中国高等教育学生信息网（简称“学信网”，http://www.chsi.com.cn/）上</w:t>
      </w:r>
      <w:r>
        <w:rPr>
          <w:rFonts w:hint="eastAsia" w:ascii="仿宋_GB2312" w:eastAsia="仿宋_GB2312"/>
          <w:color w:val="auto"/>
          <w:sz w:val="32"/>
          <w:szCs w:val="32"/>
          <w:highlight w:val="none"/>
          <w:u w:val="none"/>
          <w:lang w:eastAsia="zh-CN"/>
        </w:rPr>
        <w:t>可</w:t>
      </w:r>
      <w:r>
        <w:rPr>
          <w:rFonts w:hint="eastAsia" w:ascii="仿宋_GB2312" w:eastAsia="仿宋_GB2312"/>
          <w:color w:val="auto"/>
          <w:sz w:val="32"/>
          <w:szCs w:val="32"/>
          <w:highlight w:val="none"/>
          <w:u w:val="none"/>
        </w:rPr>
        <w:t>查询认证。已取得国家承认的列入国民教育序列学历的报考者，以辅修专业报考的，其专业资格也可以按照本人同时收录在“学信网”“学信档案”版块“学历信息”和“学位信息”栏目的辅修专业信息予以认定。</w:t>
      </w:r>
    </w:p>
    <w:p>
      <w:pPr>
        <w:keepNext w:val="0"/>
        <w:keepLines w:val="0"/>
        <w:pageBreakBefore w:val="0"/>
        <w:kinsoku/>
        <w:wordWrap/>
        <w:overflowPunct/>
        <w:topLinePunct w:val="0"/>
        <w:autoSpaceDE/>
        <w:autoSpaceDN/>
        <w:bidi w:val="0"/>
        <w:spacing w:line="600" w:lineRule="exact"/>
        <w:ind w:firstLine="643" w:firstLineChars="200"/>
        <w:textAlignment w:val="auto"/>
        <w:outlineLvl w:val="1"/>
        <w:rPr>
          <w:rFonts w:hint="eastAsia" w:ascii="楷体" w:hAnsi="楷体" w:eastAsia="楷体"/>
          <w:b/>
          <w:color w:val="auto"/>
          <w:sz w:val="32"/>
          <w:szCs w:val="32"/>
          <w:highlight w:val="none"/>
          <w:u w:val="none"/>
        </w:rPr>
      </w:pPr>
      <w:bookmarkStart w:id="12" w:name="_Toc11715"/>
      <w:r>
        <w:rPr>
          <w:rFonts w:hint="eastAsia" w:ascii="楷体" w:hAnsi="楷体" w:eastAsia="楷体"/>
          <w:b/>
          <w:color w:val="auto"/>
          <w:sz w:val="32"/>
          <w:szCs w:val="32"/>
          <w:highlight w:val="none"/>
          <w:u w:val="none"/>
        </w:rPr>
        <w:t>（二）第二学士学位</w:t>
      </w:r>
      <w:bookmarkEnd w:id="12"/>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根据《教育部办公厅关于在普通高校继续开展第二学士学位教育的通知》（教高厅函〔2020〕9号）取得第二学士学位的毕业证书和学位证书，与对应本科专业相应证书具有同等效力，按上述要求进行查询认证。</w:t>
      </w:r>
    </w:p>
    <w:p>
      <w:pPr>
        <w:keepNext w:val="0"/>
        <w:keepLines w:val="0"/>
        <w:pageBreakBefore w:val="0"/>
        <w:kinsoku/>
        <w:wordWrap/>
        <w:overflowPunct/>
        <w:topLinePunct w:val="0"/>
        <w:autoSpaceDE/>
        <w:autoSpaceDN/>
        <w:bidi w:val="0"/>
        <w:spacing w:line="600" w:lineRule="exact"/>
        <w:ind w:firstLine="643" w:firstLineChars="200"/>
        <w:textAlignment w:val="auto"/>
        <w:outlineLvl w:val="1"/>
        <w:rPr>
          <w:rFonts w:hint="eastAsia" w:ascii="楷体" w:hAnsi="楷体" w:eastAsia="楷体"/>
          <w:b/>
          <w:color w:val="auto"/>
          <w:sz w:val="32"/>
          <w:szCs w:val="32"/>
          <w:highlight w:val="none"/>
          <w:u w:val="none"/>
        </w:rPr>
      </w:pPr>
      <w:bookmarkStart w:id="13" w:name="_Toc20337"/>
      <w:r>
        <w:rPr>
          <w:rFonts w:hint="eastAsia" w:ascii="楷体" w:hAnsi="楷体" w:eastAsia="楷体"/>
          <w:b/>
          <w:color w:val="auto"/>
          <w:sz w:val="32"/>
          <w:szCs w:val="32"/>
          <w:highlight w:val="none"/>
          <w:u w:val="none"/>
          <w:lang w:eastAsia="zh-CN"/>
        </w:rPr>
        <w:t>（三）国（境）外</w:t>
      </w:r>
      <w:r>
        <w:rPr>
          <w:rFonts w:hint="eastAsia" w:ascii="楷体" w:hAnsi="楷体" w:eastAsia="楷体"/>
          <w:b/>
          <w:color w:val="auto"/>
          <w:sz w:val="32"/>
          <w:szCs w:val="32"/>
          <w:highlight w:val="none"/>
          <w:u w:val="none"/>
        </w:rPr>
        <w:t>学历</w:t>
      </w:r>
      <w:r>
        <w:rPr>
          <w:rFonts w:hint="eastAsia" w:ascii="楷体" w:hAnsi="楷体" w:eastAsia="楷体"/>
          <w:b/>
          <w:color w:val="auto"/>
          <w:sz w:val="32"/>
          <w:szCs w:val="32"/>
          <w:highlight w:val="none"/>
          <w:u w:val="none"/>
          <w:lang w:eastAsia="zh-CN"/>
        </w:rPr>
        <w:t>（位）</w:t>
      </w:r>
      <w:bookmarkEnd w:id="13"/>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strike/>
          <w:dstrike w:val="0"/>
          <w:color w:val="auto"/>
          <w:sz w:val="32"/>
          <w:szCs w:val="32"/>
          <w:highlight w:val="none"/>
          <w:u w:val="none"/>
        </w:rPr>
      </w:pPr>
      <w:r>
        <w:rPr>
          <w:rFonts w:hint="eastAsia" w:ascii="仿宋_GB2312" w:eastAsia="仿宋_GB2312"/>
          <w:color w:val="auto"/>
          <w:sz w:val="32"/>
          <w:szCs w:val="32"/>
          <w:highlight w:val="none"/>
          <w:u w:val="none"/>
        </w:rPr>
        <w:t>持</w:t>
      </w:r>
      <w:r>
        <w:rPr>
          <w:rFonts w:hint="eastAsia" w:ascii="仿宋_GB2312" w:eastAsia="仿宋_GB2312"/>
          <w:color w:val="auto"/>
          <w:sz w:val="32"/>
          <w:szCs w:val="32"/>
          <w:highlight w:val="none"/>
          <w:u w:val="none"/>
          <w:lang w:eastAsia="zh-CN"/>
        </w:rPr>
        <w:t>国（境）外</w:t>
      </w:r>
      <w:r>
        <w:rPr>
          <w:rFonts w:hint="eastAsia" w:ascii="仿宋_GB2312" w:eastAsia="仿宋_GB2312"/>
          <w:color w:val="auto"/>
          <w:sz w:val="32"/>
          <w:szCs w:val="32"/>
          <w:highlight w:val="none"/>
          <w:u w:val="none"/>
        </w:rPr>
        <w:t>学历（位）报考的，应提供教育部留学服务中心出具的《国外学历学位认证书》或《香港、澳门特别行政区学历学位认证书》、我国驻外使领馆的有关证明材料。</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属于国内院校与</w:t>
      </w:r>
      <w:r>
        <w:rPr>
          <w:rFonts w:hint="eastAsia" w:ascii="仿宋_GB2312" w:eastAsia="仿宋_GB2312"/>
          <w:color w:val="auto"/>
          <w:sz w:val="32"/>
          <w:szCs w:val="32"/>
          <w:highlight w:val="none"/>
          <w:u w:val="none"/>
          <w:lang w:eastAsia="zh-CN"/>
        </w:rPr>
        <w:t>国（境）外</w:t>
      </w:r>
      <w:r>
        <w:rPr>
          <w:rFonts w:hint="eastAsia" w:ascii="仿宋_GB2312" w:eastAsia="仿宋_GB2312"/>
          <w:color w:val="auto"/>
          <w:sz w:val="32"/>
          <w:szCs w:val="32"/>
          <w:highlight w:val="none"/>
          <w:u w:val="none"/>
        </w:rPr>
        <w:t>院校联合办学取得</w:t>
      </w:r>
      <w:r>
        <w:rPr>
          <w:rFonts w:hint="eastAsia" w:ascii="仿宋_GB2312" w:eastAsia="仿宋_GB2312"/>
          <w:color w:val="auto"/>
          <w:sz w:val="32"/>
          <w:szCs w:val="32"/>
          <w:highlight w:val="none"/>
          <w:u w:val="none"/>
          <w:lang w:eastAsia="zh-CN"/>
        </w:rPr>
        <w:t>国（境）外</w:t>
      </w:r>
      <w:r>
        <w:rPr>
          <w:rFonts w:hint="eastAsia" w:ascii="仿宋_GB2312" w:eastAsia="仿宋_GB2312"/>
          <w:color w:val="auto"/>
          <w:sz w:val="32"/>
          <w:szCs w:val="32"/>
          <w:highlight w:val="none"/>
          <w:u w:val="none"/>
        </w:rPr>
        <w:t>学历学位的，需提供教育部留学服务中心出具的《联合办学学历学位评估意见书》或《联合办学学历学位认证书》。</w:t>
      </w:r>
    </w:p>
    <w:p>
      <w:pPr>
        <w:keepNext w:val="0"/>
        <w:keepLines w:val="0"/>
        <w:pageBreakBefore w:val="0"/>
        <w:kinsoku/>
        <w:wordWrap/>
        <w:overflowPunct/>
        <w:topLinePunct w:val="0"/>
        <w:autoSpaceDE/>
        <w:autoSpaceDN/>
        <w:bidi w:val="0"/>
        <w:spacing w:line="600" w:lineRule="exact"/>
        <w:ind w:firstLine="643" w:firstLineChars="200"/>
        <w:textAlignment w:val="auto"/>
        <w:outlineLvl w:val="1"/>
        <w:rPr>
          <w:rFonts w:hint="eastAsia" w:ascii="楷体" w:hAnsi="楷体" w:eastAsia="楷体"/>
          <w:b/>
          <w:color w:val="auto"/>
          <w:sz w:val="32"/>
          <w:szCs w:val="32"/>
          <w:highlight w:val="none"/>
          <w:u w:val="none"/>
        </w:rPr>
      </w:pPr>
      <w:bookmarkStart w:id="14" w:name="_Toc10283"/>
      <w:r>
        <w:rPr>
          <w:rFonts w:hint="eastAsia" w:ascii="楷体" w:hAnsi="楷体" w:eastAsia="楷体"/>
          <w:b/>
          <w:color w:val="auto"/>
          <w:sz w:val="32"/>
          <w:szCs w:val="32"/>
          <w:highlight w:val="none"/>
          <w:u w:val="none"/>
        </w:rPr>
        <w:t>（</w:t>
      </w:r>
      <w:r>
        <w:rPr>
          <w:rFonts w:hint="eastAsia" w:ascii="楷体" w:hAnsi="楷体" w:eastAsia="楷体"/>
          <w:b/>
          <w:color w:val="auto"/>
          <w:sz w:val="32"/>
          <w:szCs w:val="32"/>
          <w:highlight w:val="none"/>
          <w:u w:val="none"/>
          <w:lang w:eastAsia="zh-CN"/>
        </w:rPr>
        <w:t>四</w:t>
      </w:r>
      <w:r>
        <w:rPr>
          <w:rFonts w:hint="eastAsia" w:ascii="楷体" w:hAnsi="楷体" w:eastAsia="楷体"/>
          <w:b/>
          <w:color w:val="auto"/>
          <w:sz w:val="32"/>
          <w:szCs w:val="32"/>
          <w:highlight w:val="none"/>
          <w:u w:val="none"/>
        </w:rPr>
        <w:t>）我省“双学位”“双专业”学历</w:t>
      </w:r>
      <w:bookmarkEnd w:id="1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line="600" w:lineRule="exact"/>
        <w:ind w:left="0" w:firstLine="600"/>
        <w:jc w:val="left"/>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根据《关于在全省高校毕业生中试行“双学位”“双专业”教育的意见》（闽教高〔2009〕9号），经修读达到毕业条件并获得“双学位”“双专业”证书的报考者，在本省范围内承认其学历、学位。</w:t>
      </w:r>
    </w:p>
    <w:p>
      <w:pPr>
        <w:keepNext w:val="0"/>
        <w:keepLines w:val="0"/>
        <w:pageBreakBefore w:val="0"/>
        <w:kinsoku/>
        <w:wordWrap/>
        <w:overflowPunct/>
        <w:topLinePunct w:val="0"/>
        <w:autoSpaceDE/>
        <w:autoSpaceDN/>
        <w:bidi w:val="0"/>
        <w:spacing w:line="600" w:lineRule="exact"/>
        <w:ind w:firstLine="643" w:firstLineChars="200"/>
        <w:textAlignment w:val="auto"/>
        <w:outlineLvl w:val="1"/>
        <w:rPr>
          <w:rFonts w:hint="eastAsia" w:ascii="楷体" w:hAnsi="楷体" w:eastAsia="楷体"/>
          <w:b/>
          <w:color w:val="auto"/>
          <w:sz w:val="32"/>
          <w:szCs w:val="32"/>
          <w:highlight w:val="none"/>
          <w:u w:val="none"/>
          <w:lang w:eastAsia="zh-CN"/>
        </w:rPr>
      </w:pPr>
      <w:bookmarkStart w:id="15" w:name="_Toc18526"/>
      <w:r>
        <w:rPr>
          <w:rFonts w:hint="eastAsia" w:ascii="楷体" w:hAnsi="楷体" w:eastAsia="楷体"/>
          <w:b/>
          <w:color w:val="auto"/>
          <w:sz w:val="32"/>
          <w:szCs w:val="32"/>
          <w:highlight w:val="none"/>
          <w:u w:val="none"/>
        </w:rPr>
        <w:t>（</w:t>
      </w:r>
      <w:r>
        <w:rPr>
          <w:rFonts w:hint="eastAsia" w:ascii="楷体" w:hAnsi="楷体" w:eastAsia="楷体"/>
          <w:b/>
          <w:color w:val="auto"/>
          <w:sz w:val="32"/>
          <w:szCs w:val="32"/>
          <w:highlight w:val="none"/>
          <w:u w:val="none"/>
          <w:lang w:eastAsia="zh-CN"/>
        </w:rPr>
        <w:t>五</w:t>
      </w:r>
      <w:r>
        <w:rPr>
          <w:rFonts w:hint="eastAsia" w:ascii="楷体" w:hAnsi="楷体" w:eastAsia="楷体"/>
          <w:b/>
          <w:color w:val="auto"/>
          <w:sz w:val="32"/>
          <w:szCs w:val="32"/>
          <w:highlight w:val="none"/>
          <w:u w:val="none"/>
        </w:rPr>
        <w:t>）</w:t>
      </w:r>
      <w:r>
        <w:rPr>
          <w:rFonts w:hint="eastAsia" w:ascii="楷体" w:hAnsi="楷体" w:eastAsia="楷体"/>
          <w:b/>
          <w:color w:val="auto"/>
          <w:sz w:val="32"/>
          <w:szCs w:val="32"/>
          <w:highlight w:val="none"/>
          <w:u w:val="none"/>
          <w:lang w:eastAsia="zh-CN"/>
        </w:rPr>
        <w:t>提醒事项</w:t>
      </w:r>
      <w:bookmarkEnd w:id="15"/>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面试资格复核时，招聘单位将对学历（位）进行核查，请考生按照上述要求，提前做好相应认证报告或网上查验准备。</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eastAsia="zh-CN"/>
        </w:rPr>
        <w:t>2023</w:t>
      </w:r>
      <w:r>
        <w:rPr>
          <w:rFonts w:hint="eastAsia" w:ascii="仿宋_GB2312" w:eastAsia="仿宋_GB2312"/>
          <w:color w:val="auto"/>
          <w:sz w:val="32"/>
          <w:szCs w:val="32"/>
          <w:highlight w:val="none"/>
          <w:u w:val="none"/>
        </w:rPr>
        <w:t>届毕业生</w:t>
      </w:r>
      <w:r>
        <w:rPr>
          <w:rFonts w:hint="eastAsia" w:ascii="仿宋_GB2312" w:eastAsia="仿宋_GB2312"/>
          <w:color w:val="auto"/>
          <w:sz w:val="32"/>
          <w:szCs w:val="32"/>
          <w:highlight w:val="none"/>
          <w:u w:val="none"/>
          <w:lang w:eastAsia="zh-CN"/>
        </w:rPr>
        <w:t>和</w:t>
      </w:r>
      <w:r>
        <w:rPr>
          <w:rFonts w:hint="eastAsia" w:ascii="仿宋_GB2312" w:eastAsia="仿宋_GB2312"/>
          <w:strike w:val="0"/>
          <w:dstrike w:val="0"/>
          <w:color w:val="auto"/>
          <w:sz w:val="32"/>
          <w:szCs w:val="32"/>
          <w:highlight w:val="none"/>
          <w:u w:val="none"/>
          <w:lang w:eastAsia="zh-CN"/>
        </w:rPr>
        <w:t>持国（境）外学历（位）者在岗位资格复核时需提交或书面承诺于2023年12月31日前取得并能提供符合岗位报考条件的相应学历(位)证书及其认证材料，否则视为自动放弃考试（聘用）资格。</w:t>
      </w:r>
    </w:p>
    <w:p>
      <w:pPr>
        <w:keepNext w:val="0"/>
        <w:keepLines w:val="0"/>
        <w:pageBreakBefore w:val="0"/>
        <w:numPr>
          <w:ilvl w:val="0"/>
          <w:numId w:val="3"/>
        </w:numPr>
        <w:kinsoku/>
        <w:wordWrap/>
        <w:overflowPunct/>
        <w:topLinePunct w:val="0"/>
        <w:autoSpaceDE/>
        <w:autoSpaceDN/>
        <w:bidi w:val="0"/>
        <w:spacing w:line="600" w:lineRule="exact"/>
        <w:ind w:firstLine="640" w:firstLineChars="200"/>
        <w:textAlignment w:val="auto"/>
        <w:outlineLvl w:val="0"/>
        <w:rPr>
          <w:rFonts w:hint="eastAsia" w:ascii="黑体" w:hAnsi="黑体" w:eastAsia="黑体"/>
          <w:b w:val="0"/>
          <w:bCs w:val="0"/>
          <w:color w:val="auto"/>
          <w:sz w:val="32"/>
          <w:szCs w:val="32"/>
          <w:highlight w:val="none"/>
        </w:rPr>
      </w:pPr>
      <w:bookmarkStart w:id="16" w:name="_Toc32147"/>
      <w:r>
        <w:rPr>
          <w:rFonts w:hint="eastAsia" w:ascii="黑体" w:hAnsi="黑体" w:eastAsia="黑体"/>
          <w:b w:val="0"/>
          <w:bCs w:val="0"/>
          <w:color w:val="auto"/>
          <w:sz w:val="32"/>
          <w:szCs w:val="32"/>
          <w:highlight w:val="none"/>
        </w:rPr>
        <w:t>专业</w:t>
      </w:r>
      <w:bookmarkEnd w:id="16"/>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bdr w:val="single" w:sz="4" w:space="0"/>
        </w:rPr>
      </w:pPr>
      <w:r>
        <w:rPr>
          <w:rFonts w:hint="eastAsia" w:ascii="仿宋_GB2312" w:eastAsia="仿宋_GB2312"/>
          <w:color w:val="auto"/>
          <w:sz w:val="32"/>
          <w:szCs w:val="32"/>
          <w:highlight w:val="none"/>
        </w:rPr>
        <w:t>本次招考以《福建省机关事业单位招考专业指导目录</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u w:val="none"/>
          <w:lang w:val="en-US" w:eastAsia="zh-CN"/>
        </w:rPr>
        <w:t>2023年</w:t>
      </w:r>
      <w:r>
        <w:rPr>
          <w:rFonts w:hint="eastAsia" w:ascii="仿宋_GB2312" w:eastAsia="仿宋_GB2312"/>
          <w:color w:val="auto"/>
          <w:sz w:val="32"/>
          <w:szCs w:val="32"/>
          <w:highlight w:val="none"/>
          <w:u w:val="none"/>
          <w:lang w:eastAsia="zh-CN"/>
        </w:rPr>
        <w:t>）</w:t>
      </w:r>
      <w:r>
        <w:rPr>
          <w:rFonts w:hint="eastAsia" w:ascii="仿宋_GB2312" w:eastAsia="仿宋_GB2312"/>
          <w:color w:val="auto"/>
          <w:sz w:val="32"/>
          <w:szCs w:val="32"/>
          <w:highlight w:val="none"/>
        </w:rPr>
        <w:t>》（文中简称《专业指导目录》）作为岗位专业条件设置和审核的依据。其他</w:t>
      </w:r>
      <w:r>
        <w:rPr>
          <w:rFonts w:hint="eastAsia" w:ascii="仿宋_GB2312" w:eastAsia="仿宋_GB2312"/>
          <w:color w:val="auto"/>
          <w:sz w:val="32"/>
          <w:szCs w:val="32"/>
          <w:highlight w:val="none"/>
          <w:lang w:eastAsia="zh-CN"/>
        </w:rPr>
        <w:t>来源的</w:t>
      </w:r>
      <w:r>
        <w:rPr>
          <w:rFonts w:hint="eastAsia" w:ascii="仿宋_GB2312" w:eastAsia="仿宋_GB2312"/>
          <w:color w:val="auto"/>
          <w:sz w:val="32"/>
          <w:szCs w:val="32"/>
          <w:highlight w:val="none"/>
        </w:rPr>
        <w:t>专业指导目录不作为本次报考和审核的依据。</w:t>
      </w:r>
    </w:p>
    <w:p>
      <w:pPr>
        <w:keepNext w:val="0"/>
        <w:keepLines w:val="0"/>
        <w:pageBreakBefore w:val="0"/>
        <w:numPr>
          <w:ilvl w:val="0"/>
          <w:numId w:val="6"/>
        </w:numPr>
        <w:kinsoku/>
        <w:wordWrap/>
        <w:overflowPunct/>
        <w:topLinePunct w:val="0"/>
        <w:autoSpaceDE/>
        <w:autoSpaceDN/>
        <w:bidi w:val="0"/>
        <w:spacing w:line="600" w:lineRule="exact"/>
        <w:ind w:firstLine="643" w:firstLineChars="200"/>
        <w:textAlignment w:val="auto"/>
        <w:outlineLvl w:val="1"/>
        <w:rPr>
          <w:rFonts w:hint="eastAsia" w:ascii="楷体" w:hAnsi="楷体" w:eastAsia="楷体"/>
          <w:b/>
          <w:color w:val="auto"/>
          <w:sz w:val="32"/>
          <w:szCs w:val="32"/>
          <w:highlight w:val="none"/>
        </w:rPr>
      </w:pPr>
      <w:bookmarkStart w:id="17" w:name="_Toc7608"/>
      <w:r>
        <w:rPr>
          <w:rFonts w:hint="eastAsia" w:ascii="楷体" w:hAnsi="楷体" w:eastAsia="楷体"/>
          <w:b/>
          <w:color w:val="auto"/>
          <w:sz w:val="32"/>
          <w:szCs w:val="32"/>
          <w:highlight w:val="none"/>
        </w:rPr>
        <w:t>填报专业名称</w:t>
      </w:r>
      <w:bookmarkEnd w:id="17"/>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hint="default" w:ascii="仿宋_GB2312" w:eastAsia="仿宋_GB2312"/>
          <w:color w:val="auto"/>
          <w:sz w:val="32"/>
          <w:szCs w:val="32"/>
          <w:highlight w:val="none"/>
          <w:lang w:val="en-US" w:eastAsia="zh-CN"/>
        </w:rPr>
      </w:pPr>
      <w:bookmarkStart w:id="18" w:name="_Toc10723"/>
      <w:bookmarkStart w:id="19" w:name="_Toc14955"/>
      <w:r>
        <w:rPr>
          <w:rFonts w:hint="default" w:ascii="仿宋_GB2312" w:eastAsia="仿宋_GB2312"/>
          <w:color w:val="auto"/>
          <w:sz w:val="32"/>
          <w:szCs w:val="32"/>
          <w:highlight w:val="none"/>
          <w:lang w:val="en-US" w:eastAsia="zh-CN"/>
        </w:rPr>
        <w:t>报考者报名时应严格按照所持证书（认证报告）所注明</w:t>
      </w:r>
      <w:bookmarkEnd w:id="18"/>
      <w:bookmarkStart w:id="20" w:name="_Toc19638"/>
      <w:r>
        <w:rPr>
          <w:rFonts w:hint="default" w:ascii="仿宋_GB2312" w:eastAsia="仿宋_GB2312"/>
          <w:color w:val="auto"/>
          <w:sz w:val="32"/>
          <w:szCs w:val="32"/>
          <w:highlight w:val="none"/>
          <w:lang w:val="en-US" w:eastAsia="zh-CN"/>
        </w:rPr>
        <w:t>的专业只字不差、如实填写所学专业。其中，全日制普通教育学历所学专业以毕业证书为准，非全日制普通教育学历和境外学历（位）所学专业以教育部学历（位）认证部门出具的认证报告为准。</w:t>
      </w:r>
      <w:bookmarkEnd w:id="19"/>
      <w:bookmarkEnd w:id="20"/>
    </w:p>
    <w:p>
      <w:pPr>
        <w:keepNext w:val="0"/>
        <w:keepLines w:val="0"/>
        <w:pageBreakBefore w:val="0"/>
        <w:kinsoku/>
        <w:wordWrap/>
        <w:overflowPunct/>
        <w:topLinePunct w:val="0"/>
        <w:autoSpaceDE/>
        <w:autoSpaceDN/>
        <w:bidi w:val="0"/>
        <w:spacing w:line="600" w:lineRule="exact"/>
        <w:ind w:firstLine="643" w:firstLineChars="200"/>
        <w:textAlignment w:val="auto"/>
        <w:outlineLvl w:val="1"/>
        <w:rPr>
          <w:rFonts w:ascii="楷体" w:hAnsi="楷体" w:eastAsia="楷体"/>
          <w:b/>
          <w:color w:val="auto"/>
          <w:sz w:val="32"/>
          <w:szCs w:val="32"/>
          <w:highlight w:val="none"/>
        </w:rPr>
      </w:pPr>
      <w:bookmarkStart w:id="21" w:name="_Toc30617"/>
      <w:r>
        <w:rPr>
          <w:rFonts w:hint="eastAsia" w:ascii="楷体" w:hAnsi="楷体" w:eastAsia="楷体"/>
          <w:b/>
          <w:color w:val="auto"/>
          <w:sz w:val="32"/>
          <w:szCs w:val="32"/>
          <w:highlight w:val="none"/>
        </w:rPr>
        <w:t>（二）专业与学历（位）的对应关系</w:t>
      </w:r>
      <w:bookmarkEnd w:id="21"/>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lang w:val="en-US" w:eastAsia="zh-CN"/>
        </w:rPr>
        <w:t>岗位所需专业与报考者的毕业证书专业应当一致，</w:t>
      </w:r>
      <w:r>
        <w:rPr>
          <w:rFonts w:hint="eastAsia" w:ascii="仿宋_GB2312" w:eastAsia="仿宋_GB2312"/>
          <w:color w:val="auto"/>
          <w:sz w:val="32"/>
          <w:szCs w:val="32"/>
          <w:highlight w:val="none"/>
        </w:rPr>
        <w:t>岗位资格条件要求的学历(位)</w:t>
      </w:r>
      <w:r>
        <w:rPr>
          <w:rFonts w:hint="eastAsia" w:ascii="仿宋_GB2312" w:eastAsia="仿宋_GB2312"/>
          <w:color w:val="auto"/>
          <w:sz w:val="32"/>
          <w:szCs w:val="32"/>
          <w:highlight w:val="none"/>
          <w:lang w:eastAsia="zh-CN"/>
        </w:rPr>
        <w:t>原则上</w:t>
      </w:r>
      <w:r>
        <w:rPr>
          <w:rFonts w:hint="eastAsia" w:ascii="仿宋_GB2312" w:eastAsia="仿宋_GB2312"/>
          <w:color w:val="auto"/>
          <w:sz w:val="32"/>
          <w:szCs w:val="32"/>
          <w:highlight w:val="none"/>
        </w:rPr>
        <w:t>须为岗位所要求的专业对应的学历(位)及以上学历(位)</w:t>
      </w:r>
      <w:r>
        <w:rPr>
          <w:rFonts w:hint="eastAsia" w:ascii="仿宋_GB2312" w:eastAsia="仿宋_GB2312"/>
          <w:color w:val="auto"/>
          <w:sz w:val="32"/>
          <w:szCs w:val="32"/>
          <w:highlight w:val="none"/>
          <w:lang w:eastAsia="zh-CN"/>
        </w:rPr>
        <w:t>，但</w:t>
      </w:r>
      <w:r>
        <w:rPr>
          <w:rFonts w:hint="eastAsia" w:ascii="仿宋_GB2312" w:eastAsia="仿宋_GB2312"/>
          <w:color w:val="auto"/>
          <w:sz w:val="32"/>
          <w:szCs w:val="32"/>
          <w:highlight w:val="none"/>
          <w:u w:val="none"/>
        </w:rPr>
        <w:t>报考者如果已符合岗位资格条件中最低学历(位)要求而持有岗位专业要求的同级或更高级学历或学位的，也可报考。</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例如，岗位要求本科学历、学士学位、工商管理专业。</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考生A：取得英语专业本科学历、学士学位，后读取工商管理专业硕士学位（单证，无学历），该考生可报考该岗位。</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考生B：取得英语专业本科学历、学士学位，后攻读工商管理专业硕士研究生（仅取得研究生学历未获硕士学位），该考生可报考该岗位。</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考生C：取得英语专业本科学历、学士学位，辅修工商管理专业取得学士学位，该考生可报考该岗位。</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考生D：取得英语专业本科学历、学士学位，函授工商管理专业取得本科学历，该考生可报考该岗位。</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rPr>
        <w:t>考生E：取得工商管理专业大专</w:t>
      </w:r>
      <w:r>
        <w:rPr>
          <w:rFonts w:hint="eastAsia" w:ascii="仿宋_GB2312" w:eastAsia="仿宋_GB2312"/>
          <w:color w:val="auto"/>
          <w:sz w:val="32"/>
          <w:szCs w:val="32"/>
          <w:highlight w:val="none"/>
          <w:u w:val="none"/>
          <w:lang w:eastAsia="zh-CN"/>
        </w:rPr>
        <w:t>学历</w:t>
      </w:r>
      <w:r>
        <w:rPr>
          <w:rFonts w:hint="eastAsia" w:ascii="仿宋_GB2312" w:eastAsia="仿宋_GB2312"/>
          <w:color w:val="auto"/>
          <w:sz w:val="32"/>
          <w:szCs w:val="32"/>
          <w:highlight w:val="none"/>
          <w:u w:val="none"/>
        </w:rPr>
        <w:t>，专升本取得英语专业本科学历、学士学位，该考生不能报考该岗位。</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u w:val="none"/>
          <w:lang w:eastAsia="zh-CN"/>
        </w:rPr>
        <w:t>考生</w:t>
      </w:r>
      <w:r>
        <w:rPr>
          <w:rFonts w:hint="eastAsia" w:ascii="仿宋_GB2312" w:eastAsia="仿宋_GB2312"/>
          <w:color w:val="auto"/>
          <w:sz w:val="32"/>
          <w:szCs w:val="32"/>
          <w:highlight w:val="none"/>
          <w:u w:val="none"/>
          <w:lang w:val="en-US" w:eastAsia="zh-CN"/>
        </w:rPr>
        <w:t>F：取得英语专业本科学历（未取得学士学位），取得工商管理专业硕士学位（无学历），</w:t>
      </w:r>
      <w:r>
        <w:rPr>
          <w:rFonts w:hint="eastAsia" w:ascii="仿宋_GB2312" w:eastAsia="仿宋_GB2312"/>
          <w:color w:val="auto"/>
          <w:sz w:val="32"/>
          <w:szCs w:val="32"/>
          <w:highlight w:val="none"/>
          <w:u w:val="none"/>
        </w:rPr>
        <w:t>该考生可报考该岗位。</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eastAsia="zh-CN"/>
        </w:rPr>
        <w:t>考生</w:t>
      </w:r>
      <w:r>
        <w:rPr>
          <w:rFonts w:hint="eastAsia" w:ascii="仿宋_GB2312" w:eastAsia="仿宋_GB2312"/>
          <w:color w:val="auto"/>
          <w:sz w:val="32"/>
          <w:szCs w:val="32"/>
          <w:highlight w:val="none"/>
          <w:u w:val="none"/>
          <w:lang w:val="en-US" w:eastAsia="zh-CN"/>
        </w:rPr>
        <w:t>G：</w:t>
      </w:r>
      <w:r>
        <w:rPr>
          <w:rFonts w:hint="eastAsia" w:ascii="仿宋_GB2312" w:eastAsia="仿宋_GB2312"/>
          <w:color w:val="auto"/>
          <w:sz w:val="32"/>
          <w:szCs w:val="32"/>
          <w:highlight w:val="none"/>
          <w:u w:val="none"/>
        </w:rPr>
        <w:t>取得英语专业本科学历、学士学位，工商管理专业</w:t>
      </w:r>
      <w:r>
        <w:rPr>
          <w:rFonts w:hint="eastAsia" w:ascii="仿宋_GB2312" w:eastAsia="仿宋_GB2312"/>
          <w:color w:val="auto"/>
          <w:sz w:val="32"/>
          <w:szCs w:val="32"/>
          <w:highlight w:val="none"/>
          <w:u w:val="none"/>
          <w:lang w:eastAsia="zh-CN"/>
        </w:rPr>
        <w:t>肄业，</w:t>
      </w:r>
      <w:r>
        <w:rPr>
          <w:rFonts w:hint="eastAsia" w:ascii="仿宋_GB2312" w:eastAsia="仿宋_GB2312"/>
          <w:color w:val="auto"/>
          <w:sz w:val="32"/>
          <w:szCs w:val="32"/>
          <w:highlight w:val="none"/>
          <w:u w:val="none"/>
        </w:rPr>
        <w:t>该考生不能报考该岗位。</w:t>
      </w:r>
    </w:p>
    <w:p>
      <w:pPr>
        <w:keepNext w:val="0"/>
        <w:keepLines w:val="0"/>
        <w:pageBreakBefore w:val="0"/>
        <w:kinsoku/>
        <w:wordWrap/>
        <w:overflowPunct/>
        <w:topLinePunct w:val="0"/>
        <w:autoSpaceDE/>
        <w:autoSpaceDN/>
        <w:bidi w:val="0"/>
        <w:spacing w:line="600" w:lineRule="exact"/>
        <w:ind w:firstLine="643" w:firstLineChars="200"/>
        <w:textAlignment w:val="auto"/>
        <w:outlineLvl w:val="1"/>
        <w:rPr>
          <w:rFonts w:ascii="楷体" w:hAnsi="楷体" w:eastAsia="楷体"/>
          <w:b/>
          <w:color w:val="auto"/>
          <w:sz w:val="32"/>
          <w:szCs w:val="32"/>
          <w:highlight w:val="none"/>
        </w:rPr>
      </w:pPr>
      <w:bookmarkStart w:id="22" w:name="_Toc9771"/>
      <w:r>
        <w:rPr>
          <w:rFonts w:hint="eastAsia" w:ascii="楷体" w:hAnsi="楷体" w:eastAsia="楷体"/>
          <w:b/>
          <w:color w:val="auto"/>
          <w:sz w:val="32"/>
          <w:szCs w:val="32"/>
          <w:highlight w:val="none"/>
        </w:rPr>
        <w:t>（三）专业资格的</w:t>
      </w:r>
      <w:r>
        <w:rPr>
          <w:rFonts w:hint="eastAsia" w:ascii="楷体" w:hAnsi="楷体" w:eastAsia="楷体"/>
          <w:b/>
          <w:color w:val="auto"/>
          <w:sz w:val="32"/>
          <w:szCs w:val="32"/>
          <w:highlight w:val="none"/>
          <w:lang w:eastAsia="zh-CN"/>
        </w:rPr>
        <w:t>认</w:t>
      </w:r>
      <w:r>
        <w:rPr>
          <w:rFonts w:hint="eastAsia" w:ascii="楷体" w:hAnsi="楷体" w:eastAsia="楷体"/>
          <w:b/>
          <w:color w:val="auto"/>
          <w:sz w:val="32"/>
          <w:szCs w:val="32"/>
          <w:highlight w:val="none"/>
        </w:rPr>
        <w:t>定</w:t>
      </w:r>
      <w:bookmarkEnd w:id="22"/>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将专业条件设置为“××类”的招聘岗位，报考者所学专业须符合《专业指导目录》中“××类”下所列专业；将专业条件设置为具体专业名称的，报考者所学专业须符合所列专业。</w:t>
      </w:r>
    </w:p>
    <w:p>
      <w:pPr>
        <w:keepNext w:val="0"/>
        <w:keepLines w:val="0"/>
        <w:widowControl/>
        <w:suppressLineNumbers w:val="0"/>
        <w:ind w:firstLine="620" w:firstLineChars="200"/>
        <w:jc w:val="left"/>
        <w:rPr>
          <w:color w:val="auto"/>
        </w:rPr>
      </w:pPr>
      <w:r>
        <w:rPr>
          <w:rFonts w:ascii="仿宋_GB2312" w:hAnsi="宋体" w:eastAsia="仿宋_GB2312" w:cs="仿宋_GB2312"/>
          <w:color w:val="auto"/>
          <w:kern w:val="0"/>
          <w:sz w:val="31"/>
          <w:szCs w:val="31"/>
          <w:lang w:val="en-US" w:eastAsia="zh-CN" w:bidi="ar"/>
        </w:rPr>
        <w:t>专业条件要求“临床医学”专业的，含“临床医学”或</w:t>
      </w:r>
      <w:r>
        <w:rPr>
          <w:rFonts w:hint="eastAsia" w:ascii="仿宋_GB2312" w:hAnsi="宋体" w:eastAsia="仿宋_GB2312" w:cs="仿宋_GB2312"/>
          <w:color w:val="auto"/>
          <w:kern w:val="0"/>
          <w:sz w:val="31"/>
          <w:szCs w:val="31"/>
          <w:lang w:val="en-US" w:eastAsia="zh-CN" w:bidi="ar"/>
        </w:rPr>
        <w:t xml:space="preserve">“临床医学硕士”或“临床医学博士”专业，其他专业以此类推。 </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若报考者所学专业不在《专业指导目录》中，报考者须提供学历证、学位证、主干课程成绩表、论文发表情况、学校证明等有效凭证，由</w:t>
      </w:r>
      <w:r>
        <w:rPr>
          <w:rFonts w:hint="eastAsia" w:ascii="仿宋_GB2312" w:eastAsia="仿宋_GB2312"/>
          <w:color w:val="auto"/>
          <w:sz w:val="32"/>
          <w:szCs w:val="32"/>
          <w:highlight w:val="none"/>
          <w:lang w:eastAsia="zh-CN"/>
        </w:rPr>
        <w:t>招聘单位</w:t>
      </w:r>
      <w:r>
        <w:rPr>
          <w:rFonts w:hint="eastAsia" w:ascii="仿宋_GB2312" w:eastAsia="仿宋_GB2312"/>
          <w:color w:val="auto"/>
          <w:sz w:val="32"/>
          <w:szCs w:val="32"/>
          <w:highlight w:val="none"/>
        </w:rPr>
        <w:t>会同主管部门负责认定。报考者所学专业</w:t>
      </w:r>
      <w:r>
        <w:rPr>
          <w:rFonts w:hint="eastAsia" w:ascii="仿宋_GB2312" w:eastAsia="仿宋_GB2312"/>
          <w:color w:val="auto"/>
          <w:sz w:val="32"/>
          <w:szCs w:val="32"/>
          <w:highlight w:val="none"/>
          <w:lang w:eastAsia="zh-CN"/>
        </w:rPr>
        <w:t>只字不差体现</w:t>
      </w:r>
      <w:r>
        <w:rPr>
          <w:rFonts w:hint="eastAsia" w:ascii="仿宋_GB2312" w:eastAsia="仿宋_GB2312"/>
          <w:color w:val="auto"/>
          <w:sz w:val="32"/>
          <w:szCs w:val="32"/>
          <w:highlight w:val="none"/>
        </w:rPr>
        <w:t>在《专业指导目录》中，但未列入招聘岗位所要求的专业，不得报考该岗位。</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经与招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单位沟通，若报考者对专业资格审查结果仍有异议的，可在规定期限内及时通过</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报名系统</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的申诉通道提出申诉。</w:t>
      </w:r>
    </w:p>
    <w:p>
      <w:pPr>
        <w:keepNext w:val="0"/>
        <w:keepLines w:val="0"/>
        <w:pageBreakBefore w:val="0"/>
        <w:numPr>
          <w:ilvl w:val="0"/>
          <w:numId w:val="3"/>
        </w:numPr>
        <w:kinsoku/>
        <w:wordWrap/>
        <w:overflowPunct/>
        <w:topLinePunct w:val="0"/>
        <w:autoSpaceDE/>
        <w:autoSpaceDN/>
        <w:bidi w:val="0"/>
        <w:spacing w:line="600" w:lineRule="exact"/>
        <w:ind w:firstLine="640" w:firstLineChars="200"/>
        <w:textAlignment w:val="auto"/>
        <w:outlineLvl w:val="0"/>
        <w:rPr>
          <w:rFonts w:hint="eastAsia" w:ascii="黑体" w:hAnsi="黑体" w:eastAsia="黑体"/>
          <w:b w:val="0"/>
          <w:bCs w:val="0"/>
          <w:color w:val="auto"/>
          <w:sz w:val="32"/>
          <w:szCs w:val="32"/>
          <w:highlight w:val="none"/>
        </w:rPr>
      </w:pPr>
      <w:bookmarkStart w:id="23" w:name="_Toc18517"/>
      <w:r>
        <w:rPr>
          <w:rFonts w:hint="eastAsia" w:ascii="黑体" w:hAnsi="黑体" w:eastAsia="黑体"/>
          <w:b w:val="0"/>
          <w:bCs w:val="0"/>
          <w:color w:val="auto"/>
          <w:sz w:val="32"/>
          <w:szCs w:val="32"/>
          <w:highlight w:val="none"/>
        </w:rPr>
        <w:t>工作经验</w:t>
      </w:r>
      <w:r>
        <w:rPr>
          <w:rFonts w:hint="eastAsia" w:ascii="黑体" w:hAnsi="黑体" w:eastAsia="黑体"/>
          <w:b w:val="0"/>
          <w:bCs w:val="0"/>
          <w:color w:val="auto"/>
          <w:sz w:val="32"/>
          <w:szCs w:val="32"/>
          <w:highlight w:val="none"/>
          <w:lang w:val="en-US" w:eastAsia="zh-CN"/>
        </w:rPr>
        <w:t>认定</w:t>
      </w:r>
      <w:bookmarkEnd w:id="23"/>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岗位资格条件要求的“专业工作经验”，应聘人员须提</w:t>
      </w:r>
      <w:r>
        <w:rPr>
          <w:rFonts w:hint="eastAsia" w:ascii="仿宋_GB2312" w:eastAsia="仿宋_GB2312"/>
          <w:color w:val="auto"/>
          <w:sz w:val="32"/>
          <w:szCs w:val="32"/>
          <w:highlight w:val="none"/>
          <w:u w:val="none"/>
        </w:rPr>
        <w:t>供养老保险缴费凭证或工资发放表等有效凭证、聘用</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劳动</w:t>
      </w:r>
      <w:r>
        <w:rPr>
          <w:rFonts w:ascii="仿宋_GB2312" w:eastAsia="仿宋_GB2312"/>
          <w:color w:val="auto"/>
          <w:sz w:val="32"/>
          <w:szCs w:val="32"/>
          <w:highlight w:val="none"/>
          <w:u w:val="none"/>
        </w:rPr>
        <w:t>)</w:t>
      </w:r>
      <w:r>
        <w:rPr>
          <w:rFonts w:hint="eastAsia" w:ascii="仿宋_GB2312" w:eastAsia="仿宋_GB2312"/>
          <w:color w:val="auto"/>
          <w:sz w:val="32"/>
          <w:szCs w:val="32"/>
          <w:highlight w:val="none"/>
          <w:u w:val="none"/>
        </w:rPr>
        <w:t>合同和所在单位出具的符合岗位条件要求的相关岗位的工作情况证明</w:t>
      </w:r>
      <w:r>
        <w:rPr>
          <w:rFonts w:hint="eastAsia" w:ascii="仿宋_GB2312" w:eastAsia="仿宋_GB2312"/>
          <w:color w:val="auto"/>
          <w:sz w:val="32"/>
          <w:szCs w:val="32"/>
          <w:highlight w:val="none"/>
        </w:rPr>
        <w:t>。全日制普通教育毕业生参加</w:t>
      </w:r>
      <w:r>
        <w:rPr>
          <w:rFonts w:hint="eastAsia" w:ascii="仿宋_GB2312" w:eastAsia="仿宋_GB2312"/>
          <w:color w:val="auto"/>
          <w:sz w:val="32"/>
          <w:szCs w:val="32"/>
          <w:highlight w:val="none"/>
          <w:lang w:eastAsia="zh-CN"/>
        </w:rPr>
        <w:t>经人社部门</w:t>
      </w:r>
      <w:r>
        <w:rPr>
          <w:rFonts w:hint="eastAsia" w:ascii="仿宋_GB2312" w:eastAsia="仿宋_GB2312"/>
          <w:color w:val="auto"/>
          <w:sz w:val="32"/>
          <w:szCs w:val="32"/>
          <w:highlight w:val="none"/>
        </w:rPr>
        <w:t>核定的职业见习，若从事的工作与招聘岗位要求的专业工作经验相关，其毕业后的职业见习年限可视同工作经验年限。</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全日制普通教育期间的</w:t>
      </w:r>
      <w:r>
        <w:rPr>
          <w:rFonts w:hint="eastAsia" w:ascii="仿宋_GB2312" w:eastAsia="仿宋_GB2312"/>
          <w:color w:val="auto"/>
          <w:sz w:val="32"/>
          <w:szCs w:val="32"/>
          <w:highlight w:val="none"/>
          <w:lang w:eastAsia="zh-CN"/>
        </w:rPr>
        <w:t>实习、</w:t>
      </w:r>
      <w:r>
        <w:rPr>
          <w:rFonts w:hint="eastAsia" w:ascii="仿宋_GB2312" w:eastAsia="仿宋_GB2312"/>
          <w:color w:val="auto"/>
          <w:sz w:val="32"/>
          <w:szCs w:val="32"/>
          <w:highlight w:val="none"/>
        </w:rPr>
        <w:t>社会实践经历(含兼职工作等)，不能视为工作经历(验)。</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rPr>
        <w:t>岗位资格条件要求的工作经历（验）年限可以</w:t>
      </w:r>
      <w:r>
        <w:rPr>
          <w:rFonts w:hint="eastAsia" w:ascii="仿宋_GB2312" w:eastAsia="仿宋_GB2312"/>
          <w:color w:val="auto"/>
          <w:sz w:val="32"/>
          <w:szCs w:val="32"/>
          <w:highlight w:val="none"/>
          <w:lang w:eastAsia="zh-CN"/>
        </w:rPr>
        <w:t>分段按月</w:t>
      </w:r>
      <w:r>
        <w:rPr>
          <w:rFonts w:hint="eastAsia" w:ascii="仿宋_GB2312" w:eastAsia="仿宋_GB2312"/>
          <w:color w:val="auto"/>
          <w:sz w:val="32"/>
          <w:szCs w:val="32"/>
          <w:highlight w:val="none"/>
        </w:rPr>
        <w:t>合并计算。</w:t>
      </w:r>
      <w:r>
        <w:rPr>
          <w:rFonts w:hint="eastAsia" w:ascii="仿宋_GB2312" w:eastAsia="仿宋_GB2312"/>
          <w:color w:val="auto"/>
          <w:sz w:val="32"/>
          <w:szCs w:val="32"/>
          <w:highlight w:val="none"/>
          <w:u w:val="none"/>
        </w:rPr>
        <w:t>不同单位的相同（似）工作经历（验）证明可分别开具，累计计算。</w:t>
      </w:r>
    </w:p>
    <w:p>
      <w:pPr>
        <w:keepNext w:val="0"/>
        <w:keepLines w:val="0"/>
        <w:pageBreakBefore w:val="0"/>
        <w:numPr>
          <w:ilvl w:val="0"/>
          <w:numId w:val="3"/>
        </w:numPr>
        <w:kinsoku/>
        <w:wordWrap/>
        <w:overflowPunct/>
        <w:topLinePunct w:val="0"/>
        <w:autoSpaceDE/>
        <w:autoSpaceDN/>
        <w:bidi w:val="0"/>
        <w:spacing w:line="600" w:lineRule="exact"/>
        <w:ind w:firstLine="640" w:firstLineChars="200"/>
        <w:textAlignment w:val="auto"/>
        <w:outlineLvl w:val="0"/>
        <w:rPr>
          <w:rFonts w:hint="eastAsia" w:ascii="黑体" w:hAnsi="黑体" w:eastAsia="黑体"/>
          <w:b w:val="0"/>
          <w:bCs w:val="0"/>
          <w:strike/>
          <w:dstrike w:val="0"/>
          <w:color w:val="auto"/>
          <w:sz w:val="32"/>
          <w:szCs w:val="32"/>
          <w:highlight w:val="none"/>
        </w:rPr>
      </w:pPr>
      <w:bookmarkStart w:id="24" w:name="_Toc30628"/>
      <w:r>
        <w:rPr>
          <w:rFonts w:hint="eastAsia" w:ascii="黑体" w:hAnsi="黑体" w:eastAsia="黑体"/>
          <w:b w:val="0"/>
          <w:bCs w:val="0"/>
          <w:color w:val="auto"/>
          <w:sz w:val="32"/>
          <w:szCs w:val="32"/>
          <w:highlight w:val="none"/>
          <w:lang w:eastAsia="zh-CN"/>
        </w:rPr>
        <w:t>可免笔试情形</w:t>
      </w:r>
      <w:bookmarkEnd w:id="24"/>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rPr>
      </w:pPr>
      <w:bookmarkStart w:id="25" w:name="OLE_LINK1"/>
      <w:r>
        <w:rPr>
          <w:rFonts w:hint="eastAsia" w:ascii="仿宋_GB2312" w:eastAsia="仿宋_GB2312"/>
          <w:color w:val="auto"/>
          <w:sz w:val="32"/>
          <w:szCs w:val="32"/>
          <w:highlight w:val="none"/>
        </w:rPr>
        <w:t>招聘岗位要求研究生学历或硕士以上学位或副高以上</w:t>
      </w:r>
      <w:r>
        <w:rPr>
          <w:rFonts w:hint="eastAsia" w:ascii="仿宋_GB2312" w:eastAsia="仿宋_GB2312"/>
          <w:color w:val="auto"/>
          <w:sz w:val="32"/>
          <w:szCs w:val="32"/>
          <w:highlight w:val="none"/>
          <w:lang w:eastAsia="zh-CN"/>
        </w:rPr>
        <w:t>职称</w:t>
      </w:r>
      <w:r>
        <w:rPr>
          <w:rFonts w:hint="eastAsia" w:ascii="仿宋_GB2312" w:eastAsia="仿宋_GB2312"/>
          <w:color w:val="auto"/>
          <w:sz w:val="32"/>
          <w:szCs w:val="32"/>
          <w:highlight w:val="none"/>
        </w:rPr>
        <w:t>的，招聘单位</w:t>
      </w:r>
      <w:r>
        <w:rPr>
          <w:rFonts w:hint="eastAsia" w:ascii="仿宋_GB2312" w:eastAsia="仿宋_GB2312"/>
          <w:color w:val="auto"/>
          <w:sz w:val="32"/>
          <w:szCs w:val="32"/>
          <w:highlight w:val="none"/>
          <w:lang w:eastAsia="zh-CN"/>
        </w:rPr>
        <w:t>及其主管部门</w:t>
      </w:r>
      <w:r>
        <w:rPr>
          <w:rFonts w:hint="eastAsia" w:ascii="仿宋_GB2312" w:eastAsia="仿宋_GB2312"/>
          <w:color w:val="auto"/>
          <w:sz w:val="32"/>
          <w:szCs w:val="32"/>
          <w:highlight w:val="none"/>
        </w:rPr>
        <w:t>可根据实际情况，准许具有与招聘岗位</w:t>
      </w:r>
      <w:r>
        <w:rPr>
          <w:rFonts w:hint="eastAsia" w:ascii="仿宋_GB2312" w:eastAsia="仿宋_GB2312"/>
          <w:color w:val="auto"/>
          <w:sz w:val="32"/>
          <w:szCs w:val="32"/>
          <w:highlight w:val="none"/>
          <w:lang w:eastAsia="zh-CN"/>
        </w:rPr>
        <w:t>专业</w:t>
      </w:r>
      <w:r>
        <w:rPr>
          <w:rFonts w:hint="eastAsia" w:ascii="仿宋_GB2312" w:eastAsia="仿宋_GB2312"/>
          <w:color w:val="auto"/>
          <w:sz w:val="32"/>
          <w:szCs w:val="32"/>
          <w:highlight w:val="none"/>
        </w:rPr>
        <w:t>要求相一致的研究生学历或硕士以上学位或副高以上专业技术职务任职资格的应聘人员免笔试直接参加面试，但当岗位符合条件的报名人数（指通过网上报名资格审核的人数，下同）与拟聘用人数比例超过5:1（不含5:1）时，所有</w:t>
      </w:r>
      <w:r>
        <w:rPr>
          <w:rFonts w:hint="eastAsia" w:ascii="仿宋_GB2312" w:eastAsia="仿宋_GB2312"/>
          <w:color w:val="auto"/>
          <w:sz w:val="32"/>
          <w:szCs w:val="32"/>
          <w:highlight w:val="none"/>
          <w:lang w:eastAsia="zh-CN"/>
        </w:rPr>
        <w:t>报考</w:t>
      </w:r>
      <w:r>
        <w:rPr>
          <w:rFonts w:hint="eastAsia" w:ascii="仿宋_GB2312" w:eastAsia="仿宋_GB2312"/>
          <w:color w:val="auto"/>
          <w:sz w:val="32"/>
          <w:szCs w:val="32"/>
          <w:highlight w:val="none"/>
        </w:rPr>
        <w:t>人员均须参加笔试。</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仿宋_GB2312" w:eastAsia="仿宋_GB2312"/>
          <w:color w:val="auto"/>
          <w:sz w:val="32"/>
          <w:szCs w:val="32"/>
          <w:highlight w:val="none"/>
          <w:lang w:val="en-US"/>
        </w:rPr>
      </w:pPr>
      <w:r>
        <w:rPr>
          <w:rFonts w:hint="eastAsia" w:ascii="仿宋_GB2312" w:eastAsia="仿宋_GB2312"/>
          <w:color w:val="auto"/>
          <w:sz w:val="32"/>
          <w:szCs w:val="32"/>
          <w:highlight w:val="none"/>
        </w:rPr>
        <w:t>免笔试岗位由招聘单位及其主管部门于报名结束后，根据具体情况及时提出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并报</w:t>
      </w:r>
      <w:r>
        <w:rPr>
          <w:rFonts w:hint="eastAsia" w:ascii="仿宋_GB2312" w:eastAsia="仿宋_GB2312"/>
          <w:color w:val="auto"/>
          <w:sz w:val="32"/>
          <w:szCs w:val="32"/>
          <w:highlight w:val="none"/>
          <w:lang w:val="en-US" w:eastAsia="zh-CN"/>
        </w:rPr>
        <w:t>区人社局研究同意后考前报备厦门市人力资源和社会保障局，在招考系统及集美区人民政府官方网站政府公告栏另行公告。</w:t>
      </w:r>
    </w:p>
    <w:bookmarkEnd w:id="25"/>
    <w:p>
      <w:pPr>
        <w:keepNext w:val="0"/>
        <w:keepLines w:val="0"/>
        <w:pageBreakBefore w:val="0"/>
        <w:numPr>
          <w:ilvl w:val="0"/>
          <w:numId w:val="3"/>
        </w:numPr>
        <w:kinsoku/>
        <w:wordWrap/>
        <w:overflowPunct/>
        <w:topLinePunct w:val="0"/>
        <w:autoSpaceDE/>
        <w:autoSpaceDN/>
        <w:bidi w:val="0"/>
        <w:spacing w:line="600" w:lineRule="exact"/>
        <w:ind w:firstLine="640" w:firstLineChars="200"/>
        <w:textAlignment w:val="auto"/>
        <w:outlineLvl w:val="0"/>
        <w:rPr>
          <w:rFonts w:hint="eastAsia" w:ascii="黑体" w:hAnsi="黑体" w:eastAsia="黑体"/>
          <w:b w:val="0"/>
          <w:bCs w:val="0"/>
          <w:color w:val="auto"/>
          <w:sz w:val="32"/>
          <w:szCs w:val="32"/>
          <w:highlight w:val="none"/>
          <w:lang w:val="en-US" w:eastAsia="zh-CN"/>
        </w:rPr>
      </w:pPr>
      <w:bookmarkStart w:id="26" w:name="_Toc2561"/>
      <w:r>
        <w:rPr>
          <w:rFonts w:hint="eastAsia" w:ascii="黑体" w:hAnsi="黑体" w:eastAsia="黑体"/>
          <w:b w:val="0"/>
          <w:bCs w:val="0"/>
          <w:color w:val="auto"/>
          <w:sz w:val="32"/>
          <w:szCs w:val="32"/>
          <w:highlight w:val="none"/>
          <w:lang w:eastAsia="zh-CN"/>
        </w:rPr>
        <w:t>岗位开考比例</w:t>
      </w:r>
      <w:bookmarkEnd w:id="26"/>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符合岗位资格条件的报名人数与岗位拟聘人数比例达不到3:1的，原则上</w:t>
      </w:r>
      <w:r>
        <w:rPr>
          <w:rFonts w:hint="eastAsia" w:ascii="仿宋_GB2312" w:eastAsia="仿宋_GB2312"/>
          <w:color w:val="auto"/>
          <w:sz w:val="32"/>
          <w:szCs w:val="32"/>
          <w:highlight w:val="none"/>
          <w:lang w:eastAsia="zh-CN"/>
        </w:rPr>
        <w:t>应相应减少</w:t>
      </w:r>
      <w:r>
        <w:rPr>
          <w:rFonts w:hint="eastAsia" w:ascii="仿宋_GB2312" w:eastAsia="仿宋_GB2312"/>
          <w:color w:val="auto"/>
          <w:sz w:val="32"/>
          <w:szCs w:val="32"/>
          <w:highlight w:val="none"/>
        </w:rPr>
        <w:t>招聘人数</w:t>
      </w:r>
      <w:r>
        <w:rPr>
          <w:rFonts w:hint="eastAsia" w:ascii="仿宋_GB2312" w:eastAsia="仿宋_GB2312"/>
          <w:color w:val="auto"/>
          <w:sz w:val="32"/>
          <w:szCs w:val="32"/>
          <w:highlight w:val="none"/>
          <w:lang w:eastAsia="zh-CN"/>
        </w:rPr>
        <w:t>或</w:t>
      </w:r>
      <w:r>
        <w:rPr>
          <w:rFonts w:hint="eastAsia" w:ascii="仿宋_GB2312" w:eastAsia="仿宋_GB2312"/>
          <w:color w:val="auto"/>
          <w:sz w:val="32"/>
          <w:szCs w:val="32"/>
          <w:highlight w:val="none"/>
        </w:rPr>
        <w:t>取消开考。</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按要求取消开考、减少招聘人数的岗位由招聘单位及其主管部门研究提出意见，报</w:t>
      </w:r>
      <w:r>
        <w:rPr>
          <w:rFonts w:hint="eastAsia" w:ascii="仿宋_GB2312" w:eastAsia="仿宋_GB2312"/>
          <w:color w:val="auto"/>
          <w:sz w:val="32"/>
          <w:szCs w:val="32"/>
          <w:highlight w:val="none"/>
          <w:lang w:val="en-US" w:eastAsia="zh-CN"/>
        </w:rPr>
        <w:t>区人社局研究同意并报备厦门市人力资源和社会保障局</w:t>
      </w:r>
      <w:r>
        <w:rPr>
          <w:rFonts w:hint="eastAsia" w:ascii="仿宋_GB2312" w:eastAsia="仿宋_GB2312"/>
          <w:color w:val="auto"/>
          <w:sz w:val="32"/>
          <w:szCs w:val="32"/>
          <w:highlight w:val="none"/>
        </w:rPr>
        <w:t>。情况特殊确需降低开考比例的岗位，由招聘单位及其主管部门研究提出意见，</w:t>
      </w:r>
      <w:r>
        <w:rPr>
          <w:rFonts w:hint="eastAsia" w:ascii="仿宋_GB2312" w:eastAsia="仿宋_GB2312"/>
          <w:color w:val="auto"/>
          <w:sz w:val="32"/>
          <w:szCs w:val="32"/>
          <w:highlight w:val="none"/>
          <w:lang w:val="en-US" w:eastAsia="zh-CN"/>
        </w:rPr>
        <w:t>经区人社局同意并</w:t>
      </w:r>
      <w:r>
        <w:rPr>
          <w:rFonts w:hint="eastAsia" w:ascii="仿宋_GB2312" w:eastAsia="仿宋_GB2312"/>
          <w:color w:val="auto"/>
          <w:sz w:val="32"/>
          <w:szCs w:val="32"/>
          <w:highlight w:val="none"/>
          <w:lang w:eastAsia="zh-CN"/>
        </w:rPr>
        <w:t>报</w:t>
      </w:r>
      <w:r>
        <w:rPr>
          <w:rFonts w:hint="eastAsia" w:ascii="仿宋_GB2312" w:eastAsia="仿宋_GB2312"/>
          <w:color w:val="auto"/>
          <w:sz w:val="32"/>
          <w:szCs w:val="32"/>
          <w:highlight w:val="none"/>
          <w:lang w:val="en-US" w:eastAsia="zh-CN"/>
        </w:rPr>
        <w:t>厦门市人力资源和社会保障局</w:t>
      </w:r>
      <w:r>
        <w:rPr>
          <w:rFonts w:hint="eastAsia" w:ascii="仿宋_GB2312" w:eastAsia="仿宋_GB2312"/>
          <w:color w:val="auto"/>
          <w:sz w:val="32"/>
          <w:szCs w:val="32"/>
          <w:highlight w:val="none"/>
        </w:rPr>
        <w:t>批准后</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在招考系统及集美区人民政府官方网站政府公告栏另行公告</w:t>
      </w:r>
      <w:r>
        <w:rPr>
          <w:rFonts w:hint="eastAsia" w:ascii="仿宋_GB2312" w:eastAsia="仿宋_GB2312"/>
          <w:color w:val="auto"/>
          <w:sz w:val="32"/>
          <w:szCs w:val="32"/>
          <w:highlight w:val="none"/>
        </w:rPr>
        <w:t>。</w:t>
      </w:r>
    </w:p>
    <w:p>
      <w:pPr>
        <w:keepNext w:val="0"/>
        <w:keepLines w:val="0"/>
        <w:pageBreakBefore w:val="0"/>
        <w:numPr>
          <w:ilvl w:val="0"/>
          <w:numId w:val="3"/>
        </w:numPr>
        <w:kinsoku/>
        <w:wordWrap/>
        <w:overflowPunct/>
        <w:topLinePunct w:val="0"/>
        <w:autoSpaceDE/>
        <w:autoSpaceDN/>
        <w:bidi w:val="0"/>
        <w:spacing w:line="600" w:lineRule="exact"/>
        <w:ind w:firstLine="640" w:firstLineChars="200"/>
        <w:textAlignment w:val="auto"/>
        <w:outlineLvl w:val="0"/>
        <w:rPr>
          <w:rFonts w:hint="eastAsia" w:ascii="黑体" w:hAnsi="黑体" w:eastAsia="黑体"/>
          <w:b w:val="0"/>
          <w:bCs w:val="0"/>
          <w:color w:val="auto"/>
          <w:sz w:val="32"/>
          <w:szCs w:val="32"/>
          <w:highlight w:val="none"/>
        </w:rPr>
      </w:pPr>
      <w:bookmarkStart w:id="27" w:name="_Toc3325"/>
      <w:r>
        <w:rPr>
          <w:rFonts w:hint="eastAsia" w:ascii="黑体" w:hAnsi="黑体" w:eastAsia="黑体"/>
          <w:b w:val="0"/>
          <w:bCs w:val="0"/>
          <w:color w:val="auto"/>
          <w:sz w:val="32"/>
          <w:szCs w:val="32"/>
          <w:highlight w:val="none"/>
        </w:rPr>
        <w:t>笔试加分</w:t>
      </w:r>
      <w:bookmarkEnd w:id="27"/>
    </w:p>
    <w:p>
      <w:pPr>
        <w:keepNext w:val="0"/>
        <w:keepLines w:val="0"/>
        <w:pageBreakBefore w:val="0"/>
        <w:kinsoku/>
        <w:wordWrap/>
        <w:overflowPunct/>
        <w:topLinePunct w:val="0"/>
        <w:autoSpaceDE/>
        <w:autoSpaceDN/>
        <w:bidi w:val="0"/>
        <w:spacing w:line="600" w:lineRule="exact"/>
        <w:ind w:firstLine="643" w:firstLineChars="200"/>
        <w:textAlignment w:val="auto"/>
        <w:outlineLvl w:val="1"/>
        <w:rPr>
          <w:rFonts w:hint="eastAsia" w:ascii="楷体" w:hAnsi="楷体" w:eastAsia="楷体" w:cs="楷体"/>
          <w:b/>
          <w:bCs/>
          <w:color w:val="auto"/>
          <w:sz w:val="32"/>
          <w:szCs w:val="32"/>
          <w:highlight w:val="none"/>
          <w:lang w:eastAsia="zh-CN"/>
        </w:rPr>
      </w:pPr>
      <w:bookmarkStart w:id="28" w:name="_Toc17665"/>
      <w:r>
        <w:rPr>
          <w:rFonts w:hint="eastAsia" w:ascii="楷体" w:hAnsi="楷体" w:eastAsia="楷体" w:cs="楷体"/>
          <w:b/>
          <w:bCs/>
          <w:color w:val="auto"/>
          <w:sz w:val="32"/>
          <w:szCs w:val="32"/>
          <w:highlight w:val="none"/>
          <w:lang w:eastAsia="zh-CN"/>
        </w:rPr>
        <w:t>（一）加分原则</w:t>
      </w:r>
      <w:bookmarkEnd w:id="28"/>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笔试成绩</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笔试卷面分</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各项加分</w:t>
      </w:r>
      <w:r>
        <w:rPr>
          <w:rFonts w:hint="eastAsia" w:ascii="仿宋_GB2312" w:eastAsia="仿宋_GB2312"/>
          <w:color w:val="auto"/>
          <w:sz w:val="32"/>
          <w:szCs w:val="32"/>
          <w:highlight w:val="none"/>
          <w:lang w:eastAsia="zh-CN"/>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加分仅限于笔试卷面分，免笔试人员在</w:t>
      </w:r>
      <w:r>
        <w:rPr>
          <w:rFonts w:hint="eastAsia" w:ascii="仿宋_GB2312" w:eastAsia="仿宋_GB2312"/>
          <w:color w:val="auto"/>
          <w:sz w:val="32"/>
          <w:szCs w:val="32"/>
          <w:highlight w:val="none"/>
          <w:lang w:eastAsia="zh-CN"/>
        </w:rPr>
        <w:t>专业测试、</w:t>
      </w:r>
      <w:r>
        <w:rPr>
          <w:rFonts w:hint="eastAsia" w:ascii="仿宋_GB2312" w:eastAsia="仿宋_GB2312"/>
          <w:color w:val="auto"/>
          <w:sz w:val="32"/>
          <w:szCs w:val="32"/>
          <w:highlight w:val="none"/>
        </w:rPr>
        <w:t>面试环节不享受加分。加分不受笔试满分限制。</w:t>
      </w:r>
      <w:r>
        <w:rPr>
          <w:rFonts w:hint="eastAsia" w:ascii="仿宋_GB2312" w:eastAsia="仿宋_GB2312"/>
          <w:b/>
          <w:bCs/>
          <w:color w:val="auto"/>
          <w:sz w:val="32"/>
          <w:szCs w:val="32"/>
          <w:highlight w:val="none"/>
        </w:rPr>
        <w:t>各项加分可累计计算，但累计最高不超过10分。</w:t>
      </w:r>
      <w:r>
        <w:rPr>
          <w:rFonts w:hint="eastAsia" w:ascii="仿宋_GB2312" w:eastAsia="仿宋_GB2312"/>
          <w:color w:val="auto"/>
          <w:sz w:val="32"/>
          <w:szCs w:val="32"/>
          <w:highlight w:val="none"/>
        </w:rPr>
        <w:t>曾通过享受政策待遇被录（聘）为公务员或事业单位编内工作人员的，不再享受报考事业单位加分和专门</w:t>
      </w:r>
      <w:r>
        <w:rPr>
          <w:rFonts w:hint="eastAsia" w:ascii="仿宋_GB2312" w:eastAsia="仿宋_GB2312"/>
          <w:color w:val="auto"/>
          <w:sz w:val="32"/>
          <w:szCs w:val="32"/>
          <w:highlight w:val="none"/>
          <w:lang w:eastAsia="zh-CN"/>
        </w:rPr>
        <w:t>岗</w:t>
      </w:r>
      <w:r>
        <w:rPr>
          <w:rFonts w:hint="eastAsia" w:ascii="仿宋_GB2312" w:eastAsia="仿宋_GB2312"/>
          <w:color w:val="auto"/>
          <w:sz w:val="32"/>
          <w:szCs w:val="32"/>
          <w:highlight w:val="none"/>
        </w:rPr>
        <w:t>位招考优惠政策。</w:t>
      </w:r>
    </w:p>
    <w:p>
      <w:pPr>
        <w:keepNext w:val="0"/>
        <w:keepLines w:val="0"/>
        <w:pageBreakBefore w:val="0"/>
        <w:kinsoku/>
        <w:wordWrap/>
        <w:overflowPunct/>
        <w:topLinePunct w:val="0"/>
        <w:autoSpaceDE/>
        <w:autoSpaceDN/>
        <w:bidi w:val="0"/>
        <w:spacing w:line="600" w:lineRule="exact"/>
        <w:ind w:firstLine="643" w:firstLineChars="200"/>
        <w:textAlignment w:val="auto"/>
        <w:outlineLvl w:val="1"/>
        <w:rPr>
          <w:rFonts w:hint="eastAsia" w:ascii="楷体" w:hAnsi="楷体" w:eastAsia="楷体" w:cs="楷体"/>
          <w:b/>
          <w:bCs/>
          <w:color w:val="auto"/>
          <w:sz w:val="32"/>
          <w:szCs w:val="32"/>
          <w:highlight w:val="none"/>
          <w:lang w:eastAsia="zh-CN"/>
        </w:rPr>
      </w:pPr>
      <w:bookmarkStart w:id="29" w:name="_Toc19577"/>
      <w:r>
        <w:rPr>
          <w:rFonts w:hint="eastAsia" w:ascii="楷体" w:hAnsi="楷体" w:eastAsia="楷体" w:cs="楷体"/>
          <w:b/>
          <w:bCs/>
          <w:color w:val="auto"/>
          <w:sz w:val="32"/>
          <w:szCs w:val="32"/>
          <w:highlight w:val="none"/>
          <w:lang w:eastAsia="zh-CN"/>
        </w:rPr>
        <w:t>（二）加分对象</w:t>
      </w:r>
      <w:bookmarkEnd w:id="29"/>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strike/>
          <w:dstrike w:val="0"/>
          <w:color w:val="auto"/>
          <w:sz w:val="32"/>
          <w:szCs w:val="32"/>
          <w:highlight w:val="none"/>
          <w:lang w:eastAsia="zh-CN"/>
        </w:rPr>
      </w:pPr>
      <w:r>
        <w:rPr>
          <w:rFonts w:hint="eastAsia" w:ascii="仿宋_GB2312" w:eastAsia="仿宋_GB2312"/>
          <w:color w:val="auto"/>
          <w:sz w:val="32"/>
          <w:szCs w:val="32"/>
          <w:highlight w:val="none"/>
          <w:lang w:eastAsia="zh-CN"/>
        </w:rPr>
        <w:t>经报名资格审核通过并符合</w:t>
      </w:r>
      <w:r>
        <w:rPr>
          <w:rFonts w:hint="eastAsia" w:ascii="仿宋_GB2312" w:eastAsia="仿宋_GB2312"/>
          <w:color w:val="auto"/>
          <w:sz w:val="32"/>
          <w:szCs w:val="32"/>
          <w:highlight w:val="none"/>
        </w:rPr>
        <w:t>以下加分政策的报考人员</w:t>
      </w:r>
      <w:r>
        <w:rPr>
          <w:rFonts w:hint="eastAsia" w:ascii="仿宋_GB2312" w:eastAsia="仿宋_GB2312"/>
          <w:color w:val="auto"/>
          <w:sz w:val="32"/>
          <w:szCs w:val="32"/>
          <w:highlight w:val="none"/>
          <w:lang w:eastAsia="zh-CN"/>
        </w:rPr>
        <w:t>可</w:t>
      </w:r>
      <w:r>
        <w:rPr>
          <w:rFonts w:hint="eastAsia" w:ascii="仿宋_GB2312" w:eastAsia="仿宋_GB2312"/>
          <w:color w:val="auto"/>
          <w:sz w:val="32"/>
          <w:szCs w:val="32"/>
          <w:highlight w:val="none"/>
        </w:rPr>
        <w:t>享受笔试加分待遇：</w:t>
      </w:r>
    </w:p>
    <w:p>
      <w:pPr>
        <w:keepNext w:val="0"/>
        <w:keepLines w:val="0"/>
        <w:pageBreakBefore w:val="0"/>
        <w:numPr>
          <w:ilvl w:val="0"/>
          <w:numId w:val="0"/>
        </w:numPr>
        <w:kinsoku/>
        <w:wordWrap/>
        <w:overflowPunct/>
        <w:topLinePunct w:val="0"/>
        <w:autoSpaceDE/>
        <w:autoSpaceDN/>
        <w:bidi w:val="0"/>
        <w:spacing w:line="600" w:lineRule="exact"/>
        <w:ind w:firstLine="643" w:firstLineChars="200"/>
        <w:textAlignment w:val="auto"/>
        <w:outlineLvl w:val="2"/>
        <w:rPr>
          <w:rFonts w:hint="eastAsia" w:ascii="仿宋_GB2312" w:hAnsi="仿宋_GB2312" w:eastAsia="仿宋_GB2312" w:cs="仿宋_GB2312"/>
          <w:b/>
          <w:bCs/>
          <w:color w:val="auto"/>
          <w:sz w:val="32"/>
          <w:szCs w:val="32"/>
          <w:highlight w:val="none"/>
          <w:lang w:eastAsia="zh-CN"/>
        </w:rPr>
      </w:pPr>
      <w:bookmarkStart w:id="30" w:name="_Toc15632"/>
      <w:bookmarkStart w:id="31" w:name="_Toc4152"/>
      <w:bookmarkStart w:id="32" w:name="_Toc10848"/>
      <w:bookmarkStart w:id="33" w:name="_Toc13976"/>
      <w:bookmarkStart w:id="34" w:name="_Toc9098"/>
      <w:bookmarkStart w:id="35" w:name="_Toc17898"/>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服务基层项目高校毕业人员</w:t>
      </w:r>
      <w:bookmarkEnd w:id="30"/>
      <w:bookmarkEnd w:id="31"/>
      <w:bookmarkEnd w:id="32"/>
      <w:bookmarkEnd w:id="33"/>
      <w:bookmarkEnd w:id="34"/>
      <w:bookmarkEnd w:id="35"/>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参加国家和福建省组织实施的“三支一扶”计划、“志愿服务西部计划”（含研究生支教团）、“志愿服务欠发达地区计划”和“服务社区计划”</w:t>
      </w:r>
      <w:r>
        <w:rPr>
          <w:rFonts w:hint="eastAsia" w:ascii="仿宋_GB2312" w:eastAsia="仿宋_GB2312"/>
          <w:color w:val="auto"/>
          <w:sz w:val="32"/>
          <w:szCs w:val="32"/>
          <w:highlight w:val="none"/>
          <w:lang w:eastAsia="zh-CN"/>
        </w:rPr>
        <w:t>等</w:t>
      </w:r>
      <w:r>
        <w:rPr>
          <w:rFonts w:hint="eastAsia" w:ascii="仿宋_GB2312" w:eastAsia="仿宋_GB2312"/>
          <w:color w:val="auto"/>
          <w:sz w:val="32"/>
          <w:szCs w:val="32"/>
          <w:highlight w:val="none"/>
        </w:rPr>
        <w:t>，服务期限为1年及以上且于</w:t>
      </w:r>
      <w:r>
        <w:rPr>
          <w:rFonts w:hint="eastAsia" w:ascii="仿宋_GB2312" w:eastAsia="仿宋_GB2312"/>
          <w:color w:val="auto"/>
          <w:sz w:val="32"/>
          <w:szCs w:val="32"/>
          <w:highlight w:val="none"/>
          <w:lang w:val="en-US" w:eastAsia="zh-CN"/>
        </w:rPr>
        <w:t>2023年12月31日</w:t>
      </w:r>
      <w:r>
        <w:rPr>
          <w:rFonts w:hint="eastAsia" w:ascii="仿宋_GB2312" w:eastAsia="仿宋_GB2312"/>
          <w:color w:val="auto"/>
          <w:sz w:val="32"/>
          <w:szCs w:val="32"/>
          <w:highlight w:val="none"/>
          <w:lang w:eastAsia="zh-CN"/>
        </w:rPr>
        <w:t>前</w:t>
      </w:r>
      <w:r>
        <w:rPr>
          <w:rFonts w:hint="eastAsia" w:ascii="仿宋_GB2312" w:eastAsia="仿宋_GB2312"/>
          <w:color w:val="auto"/>
          <w:sz w:val="32"/>
          <w:szCs w:val="32"/>
          <w:highlight w:val="none"/>
        </w:rPr>
        <w:t>期满考核合格的</w:t>
      </w:r>
      <w:r>
        <w:rPr>
          <w:rFonts w:hint="eastAsia" w:ascii="仿宋_GB2312" w:eastAsia="仿宋_GB2312"/>
          <w:color w:val="auto"/>
          <w:sz w:val="32"/>
          <w:szCs w:val="32"/>
          <w:highlight w:val="none"/>
          <w:lang w:eastAsia="zh-CN"/>
        </w:rPr>
        <w:t>福建户籍或福建生源</w:t>
      </w:r>
      <w:r>
        <w:rPr>
          <w:rFonts w:hint="eastAsia" w:ascii="仿宋_GB2312" w:eastAsia="仿宋_GB2312"/>
          <w:color w:val="auto"/>
          <w:sz w:val="32"/>
          <w:szCs w:val="32"/>
          <w:highlight w:val="none"/>
        </w:rPr>
        <w:t>高校毕业人员</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 xml:space="preserve">服务期限2年及以上且期满考核合格的服务基层项目毕业生，报考市属事业单位笔试卷面分加3分，报考区属事业单位笔试卷面分加5分；服务期限1年及以上不满2年且期满考核合格的服务基层项目毕业生，报考市属事业单位不加分，报考区属事业单位笔试卷面分加5分。 </w:t>
      </w:r>
    </w:p>
    <w:p>
      <w:pPr>
        <w:keepNext w:val="0"/>
        <w:keepLines w:val="0"/>
        <w:pageBreakBefore w:val="0"/>
        <w:numPr>
          <w:ilvl w:val="0"/>
          <w:numId w:val="0"/>
        </w:numPr>
        <w:kinsoku/>
        <w:wordWrap/>
        <w:overflowPunct/>
        <w:topLinePunct w:val="0"/>
        <w:autoSpaceDE/>
        <w:autoSpaceDN/>
        <w:bidi w:val="0"/>
        <w:spacing w:line="600" w:lineRule="exact"/>
        <w:ind w:firstLine="643" w:firstLineChars="200"/>
        <w:textAlignment w:val="auto"/>
        <w:outlineLvl w:val="2"/>
        <w:rPr>
          <w:rFonts w:hint="eastAsia" w:ascii="仿宋_GB2312" w:hAnsi="仿宋_GB2312" w:eastAsia="仿宋_GB2312" w:cs="仿宋_GB2312"/>
          <w:b/>
          <w:bCs/>
          <w:color w:val="auto"/>
          <w:sz w:val="32"/>
          <w:szCs w:val="32"/>
          <w:highlight w:val="none"/>
          <w:lang w:val="en-US" w:eastAsia="zh-CN"/>
        </w:rPr>
      </w:pPr>
      <w:bookmarkStart w:id="36" w:name="_Toc12368"/>
      <w:bookmarkStart w:id="37" w:name="_Toc24980"/>
      <w:bookmarkStart w:id="38" w:name="_Toc22049"/>
      <w:bookmarkStart w:id="39" w:name="_Toc3463"/>
      <w:bookmarkStart w:id="40" w:name="_Toc15473"/>
      <w:bookmarkStart w:id="41" w:name="_Toc1747"/>
      <w:r>
        <w:rPr>
          <w:rFonts w:hint="eastAsia" w:ascii="仿宋_GB2312" w:hAnsi="仿宋_GB2312" w:eastAsia="仿宋_GB2312" w:cs="仿宋_GB2312"/>
          <w:b/>
          <w:bCs/>
          <w:color w:val="auto"/>
          <w:sz w:val="32"/>
          <w:szCs w:val="32"/>
          <w:highlight w:val="none"/>
          <w:lang w:val="en-US" w:eastAsia="zh-CN"/>
        </w:rPr>
        <w:t>2.退役士兵（含大学生退役士兵）</w:t>
      </w:r>
      <w:bookmarkEnd w:id="36"/>
      <w:bookmarkEnd w:id="37"/>
      <w:bookmarkEnd w:id="38"/>
      <w:bookmarkEnd w:id="39"/>
      <w:bookmarkEnd w:id="40"/>
      <w:bookmarkEnd w:id="41"/>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由福建省兵役机关批准入伍或福建生源的退役士兵（在福建省外应征入伍，但已于</w:t>
      </w:r>
      <w:r>
        <w:rPr>
          <w:rFonts w:hint="eastAsia" w:ascii="仿宋_GB2312" w:eastAsia="仿宋_GB2312"/>
          <w:color w:val="auto"/>
          <w:sz w:val="32"/>
          <w:szCs w:val="32"/>
          <w:highlight w:val="none"/>
          <w:lang w:val="en-US" w:eastAsia="zh-CN"/>
        </w:rPr>
        <w:t>报名截止日</w:t>
      </w:r>
      <w:r>
        <w:rPr>
          <w:rFonts w:hint="eastAsia" w:ascii="仿宋_GB2312" w:eastAsia="仿宋_GB2312"/>
          <w:color w:val="auto"/>
          <w:sz w:val="32"/>
          <w:szCs w:val="32"/>
          <w:highlight w:val="none"/>
        </w:rPr>
        <w:t>前取得福建户籍的可参照），可享受以下笔试卷面分加分：服役满13年以上的加8分;服役满9年至12年的加6分;服役满6年至8年的加4分;服役满3年至5年的加2分;荣立二等功及以上的另加3分/次;荣立三等功的另加2分/次;获得优秀士官</w:t>
      </w:r>
      <w:r>
        <w:rPr>
          <w:rFonts w:hint="eastAsia" w:ascii="仿宋_GB2312" w:eastAsia="仿宋_GB2312"/>
          <w:color w:val="auto"/>
          <w:sz w:val="32"/>
          <w:szCs w:val="32"/>
          <w:highlight w:val="none"/>
          <w:lang w:eastAsia="zh-CN"/>
        </w:rPr>
        <w:t>或</w:t>
      </w:r>
      <w:r>
        <w:rPr>
          <w:rFonts w:hint="eastAsia" w:ascii="仿宋_GB2312" w:eastAsia="仿宋_GB2312"/>
          <w:color w:val="auto"/>
          <w:sz w:val="32"/>
          <w:szCs w:val="32"/>
          <w:highlight w:val="none"/>
        </w:rPr>
        <w:t>优秀士兵</w:t>
      </w:r>
      <w:r>
        <w:rPr>
          <w:rFonts w:hint="eastAsia" w:ascii="仿宋_GB2312" w:eastAsia="仿宋_GB2312"/>
          <w:color w:val="auto"/>
          <w:sz w:val="32"/>
          <w:szCs w:val="32"/>
          <w:highlight w:val="none"/>
          <w:lang w:eastAsia="zh-CN"/>
        </w:rPr>
        <w:t>或优秀义务兵</w:t>
      </w:r>
      <w:r>
        <w:rPr>
          <w:rFonts w:hint="eastAsia" w:ascii="仿宋_GB2312" w:eastAsia="仿宋_GB2312"/>
          <w:color w:val="auto"/>
          <w:sz w:val="32"/>
          <w:szCs w:val="32"/>
          <w:highlight w:val="none"/>
        </w:rPr>
        <w:t>荣誉称号</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rPr>
        <w:t>另加1分/次;伤残士兵另加3分;对在边防、高原、海岛等艰苦地区或从事飞行、舰艇工作5年及以上的，除享受以上加分外可再加3分；全日制普通教育大专以上学历学生在校期间应征入伍且退役后继续完成学业的，毕业后加5分；全日制普通教育大专以上学历毕业生应征入伍的，退役后加5分。</w:t>
      </w:r>
    </w:p>
    <w:p>
      <w:pPr>
        <w:keepNext w:val="0"/>
        <w:keepLines w:val="0"/>
        <w:pageBreakBefore w:val="0"/>
        <w:numPr>
          <w:ilvl w:val="0"/>
          <w:numId w:val="0"/>
        </w:numPr>
        <w:kinsoku/>
        <w:wordWrap/>
        <w:overflowPunct/>
        <w:topLinePunct w:val="0"/>
        <w:autoSpaceDE/>
        <w:autoSpaceDN/>
        <w:bidi w:val="0"/>
        <w:spacing w:line="600" w:lineRule="exact"/>
        <w:ind w:firstLine="643" w:firstLineChars="200"/>
        <w:textAlignment w:val="auto"/>
        <w:outlineLvl w:val="2"/>
        <w:rPr>
          <w:rFonts w:hint="eastAsia" w:ascii="仿宋_GB2312" w:hAnsi="仿宋_GB2312" w:eastAsia="仿宋_GB2312" w:cs="仿宋_GB2312"/>
          <w:b/>
          <w:bCs/>
          <w:color w:val="auto"/>
          <w:sz w:val="32"/>
          <w:szCs w:val="32"/>
          <w:highlight w:val="none"/>
          <w:lang w:val="en-US" w:eastAsia="zh-CN"/>
        </w:rPr>
      </w:pPr>
      <w:bookmarkStart w:id="42" w:name="_Toc31915"/>
      <w:bookmarkStart w:id="43" w:name="_Toc15434"/>
      <w:bookmarkStart w:id="44" w:name="_Toc32661"/>
      <w:bookmarkStart w:id="45" w:name="_Toc5502"/>
      <w:r>
        <w:rPr>
          <w:rFonts w:hint="eastAsia" w:ascii="仿宋_GB2312" w:hAnsi="仿宋_GB2312" w:eastAsia="仿宋_GB2312" w:cs="仿宋_GB2312"/>
          <w:b/>
          <w:bCs/>
          <w:color w:val="auto"/>
          <w:sz w:val="32"/>
          <w:szCs w:val="32"/>
          <w:highlight w:val="none"/>
          <w:lang w:val="en-US" w:eastAsia="zh-CN"/>
        </w:rPr>
        <w:t>3.退役优秀运动员</w:t>
      </w:r>
      <w:bookmarkEnd w:id="42"/>
      <w:bookmarkEnd w:id="43"/>
      <w:bookmarkEnd w:id="44"/>
      <w:bookmarkEnd w:id="45"/>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厦门</w:t>
      </w:r>
      <w:r>
        <w:rPr>
          <w:rFonts w:hint="eastAsia" w:ascii="仿宋_GB2312" w:eastAsia="仿宋_GB2312"/>
          <w:color w:val="auto"/>
          <w:sz w:val="32"/>
          <w:szCs w:val="32"/>
          <w:highlight w:val="none"/>
        </w:rPr>
        <w:t>市退役优秀运动员，可享受以下笔试卷面分加分：</w:t>
      </w:r>
      <w:r>
        <w:rPr>
          <w:rFonts w:hint="eastAsia" w:ascii="仿宋_GB2312" w:eastAsia="仿宋_GB2312"/>
          <w:color w:val="auto"/>
          <w:sz w:val="32"/>
          <w:szCs w:val="32"/>
          <w:highlight w:val="none"/>
          <w:lang w:eastAsia="zh-CN"/>
        </w:rPr>
        <w:t>厦门</w:t>
      </w:r>
      <w:r>
        <w:rPr>
          <w:rFonts w:hint="eastAsia" w:ascii="仿宋_GB2312" w:eastAsia="仿宋_GB2312"/>
          <w:color w:val="auto"/>
          <w:sz w:val="32"/>
          <w:szCs w:val="32"/>
          <w:highlight w:val="none"/>
        </w:rPr>
        <w:t>市退役优秀运动员，可享受以下笔试卷面分加分：曾获得世界体育三大比赛（奥运会、世锦赛、世界杯）第2</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6名，亚洲体育三大比赛（亚运会、亚锦赛、亚洲杯）或全运会第2</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3名，全国锦标赛、全国冠军赛或篮球、排球、足球全国职业联赛第1名的</w:t>
      </w:r>
      <w:r>
        <w:rPr>
          <w:rFonts w:hint="eastAsia" w:ascii="仿宋_GB2312" w:eastAsia="仿宋_GB2312"/>
          <w:color w:val="auto"/>
          <w:sz w:val="32"/>
          <w:szCs w:val="32"/>
          <w:highlight w:val="none"/>
          <w:lang w:eastAsia="zh-CN"/>
        </w:rPr>
        <w:t>运动员</w:t>
      </w:r>
      <w:r>
        <w:rPr>
          <w:rFonts w:hint="eastAsia" w:ascii="仿宋_GB2312" w:eastAsia="仿宋_GB2312"/>
          <w:color w:val="auto"/>
          <w:sz w:val="32"/>
          <w:szCs w:val="32"/>
          <w:highlight w:val="none"/>
        </w:rPr>
        <w:t>，加9分；获得省运动会冠军，全国锦标赛、冠军赛或篮球、排球、足球全国职业联赛第2</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3名，亚洲体育三大比赛（亚运会、亚锦赛、亚洲杯）第4至第6名的</w:t>
      </w:r>
      <w:r>
        <w:rPr>
          <w:rFonts w:hint="eastAsia" w:ascii="仿宋_GB2312" w:eastAsia="仿宋_GB2312"/>
          <w:color w:val="auto"/>
          <w:sz w:val="32"/>
          <w:szCs w:val="32"/>
          <w:highlight w:val="none"/>
          <w:lang w:eastAsia="zh-CN"/>
        </w:rPr>
        <w:t>运动员</w:t>
      </w:r>
      <w:r>
        <w:rPr>
          <w:rFonts w:hint="eastAsia" w:ascii="仿宋_GB2312" w:eastAsia="仿宋_GB2312"/>
          <w:color w:val="auto"/>
          <w:sz w:val="32"/>
          <w:szCs w:val="32"/>
          <w:highlight w:val="none"/>
        </w:rPr>
        <w:t>，加7分。</w:t>
      </w:r>
    </w:p>
    <w:p>
      <w:pPr>
        <w:keepNext w:val="0"/>
        <w:keepLines w:val="0"/>
        <w:pageBreakBefore w:val="0"/>
        <w:kinsoku/>
        <w:wordWrap/>
        <w:overflowPunct/>
        <w:topLinePunct w:val="0"/>
        <w:autoSpaceDE/>
        <w:autoSpaceDN/>
        <w:bidi w:val="0"/>
        <w:spacing w:line="600" w:lineRule="exact"/>
        <w:ind w:firstLine="643" w:firstLineChars="200"/>
        <w:textAlignment w:val="auto"/>
        <w:outlineLvl w:val="1"/>
        <w:rPr>
          <w:rFonts w:hint="eastAsia" w:ascii="楷体" w:hAnsi="楷体" w:eastAsia="楷体" w:cs="楷体"/>
          <w:b/>
          <w:bCs/>
          <w:color w:val="auto"/>
          <w:sz w:val="32"/>
          <w:szCs w:val="32"/>
          <w:highlight w:val="none"/>
          <w:lang w:eastAsia="zh-CN"/>
        </w:rPr>
      </w:pPr>
      <w:bookmarkStart w:id="46" w:name="_Toc30306"/>
      <w:bookmarkStart w:id="47" w:name="_Toc5167"/>
      <w:r>
        <w:rPr>
          <w:rFonts w:hint="eastAsia" w:ascii="楷体" w:hAnsi="楷体" w:eastAsia="楷体" w:cs="楷体"/>
          <w:b/>
          <w:bCs/>
          <w:color w:val="auto"/>
          <w:sz w:val="32"/>
          <w:szCs w:val="32"/>
          <w:highlight w:val="none"/>
          <w:lang w:eastAsia="zh-CN"/>
        </w:rPr>
        <w:t>（三）加分证明材料</w:t>
      </w:r>
      <w:bookmarkEnd w:id="46"/>
      <w:bookmarkEnd w:id="47"/>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符合加分政策的报考人员须在网上报名时如实填报，并于</w:t>
      </w:r>
      <w:r>
        <w:rPr>
          <w:rFonts w:hint="eastAsia" w:ascii="仿宋_GB2312" w:eastAsia="仿宋_GB2312"/>
          <w:color w:val="auto"/>
          <w:sz w:val="32"/>
          <w:szCs w:val="32"/>
          <w:highlight w:val="none"/>
          <w:lang w:val="en-US" w:eastAsia="zh-CN"/>
        </w:rPr>
        <w:t>报名期间</w:t>
      </w:r>
      <w:r>
        <w:rPr>
          <w:rFonts w:hint="eastAsia" w:ascii="仿宋_GB2312" w:eastAsia="仿宋_GB2312"/>
          <w:color w:val="auto"/>
          <w:sz w:val="32"/>
          <w:szCs w:val="32"/>
          <w:highlight w:val="none"/>
          <w:lang w:eastAsia="zh-CN"/>
        </w:rPr>
        <w:t>主动</w:t>
      </w:r>
      <w:r>
        <w:rPr>
          <w:rFonts w:hint="eastAsia" w:ascii="仿宋_GB2312" w:eastAsia="仿宋_GB2312"/>
          <w:color w:val="auto"/>
          <w:sz w:val="32"/>
          <w:szCs w:val="32"/>
          <w:highlight w:val="none"/>
        </w:rPr>
        <w:t>向招聘单位</w:t>
      </w:r>
      <w:r>
        <w:rPr>
          <w:rFonts w:hint="eastAsia" w:ascii="仿宋_GB2312" w:eastAsia="仿宋_GB2312"/>
          <w:color w:val="auto"/>
          <w:sz w:val="32"/>
          <w:szCs w:val="32"/>
          <w:highlight w:val="none"/>
          <w:lang w:eastAsia="zh-CN"/>
        </w:rPr>
        <w:t>沟通</w:t>
      </w:r>
      <w:r>
        <w:rPr>
          <w:rFonts w:hint="eastAsia" w:ascii="仿宋_GB2312" w:eastAsia="仿宋_GB2312"/>
          <w:color w:val="auto"/>
          <w:sz w:val="32"/>
          <w:szCs w:val="32"/>
          <w:highlight w:val="none"/>
        </w:rPr>
        <w:t>提交以下加分证明材料（提交方式请与招聘单位联系人联系），否则视为放弃享受加分政策：</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1.服务基层项目毕业生须提交组织实施相应项目的机构出具的服务基层期满考核合格证书（或服务期满考核合格材料），以及福建户籍或福建生源证明材料。</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符合加分政策的退役士兵（含大学生退役士兵）安置在厦门市的，可于上班时间持身份证、退伍证前往安置地区级退役军人事务局开具证明；安置在厦门市以外的，可由安置地县级及以上退役军人事务部门开具证明。此前已由相关部门开具的证明继续有效。</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3.符合加分政策的我市退役优秀运动员可持相应奖项证书前往厦门市体育局人事处开具证明材料(联系电话0592-53393</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w:t>
      </w:r>
    </w:p>
    <w:p>
      <w:pPr>
        <w:keepNext w:val="0"/>
        <w:keepLines w:val="0"/>
        <w:pageBreakBefore w:val="0"/>
        <w:numPr>
          <w:ilvl w:val="0"/>
          <w:numId w:val="3"/>
        </w:numPr>
        <w:kinsoku/>
        <w:wordWrap/>
        <w:overflowPunct/>
        <w:topLinePunct w:val="0"/>
        <w:autoSpaceDE/>
        <w:autoSpaceDN/>
        <w:bidi w:val="0"/>
        <w:spacing w:line="600" w:lineRule="exact"/>
        <w:ind w:firstLine="640" w:firstLineChars="200"/>
        <w:textAlignment w:val="auto"/>
        <w:outlineLvl w:val="0"/>
        <w:rPr>
          <w:rFonts w:hint="eastAsia" w:ascii="黑体" w:hAnsi="黑体" w:eastAsia="黑体"/>
          <w:b w:val="0"/>
          <w:bCs w:val="0"/>
          <w:color w:val="auto"/>
          <w:sz w:val="32"/>
          <w:szCs w:val="32"/>
          <w:highlight w:val="none"/>
        </w:rPr>
      </w:pPr>
      <w:bookmarkStart w:id="48" w:name="_Toc23557"/>
      <w:r>
        <w:rPr>
          <w:rFonts w:hint="eastAsia" w:ascii="黑体" w:hAnsi="黑体" w:eastAsia="黑体"/>
          <w:b w:val="0"/>
          <w:bCs w:val="0"/>
          <w:color w:val="auto"/>
          <w:sz w:val="32"/>
          <w:szCs w:val="32"/>
          <w:highlight w:val="none"/>
        </w:rPr>
        <w:t>综合总分计算</w:t>
      </w:r>
      <w:bookmarkEnd w:id="48"/>
    </w:p>
    <w:p>
      <w:pPr>
        <w:pStyle w:val="9"/>
        <w:keepNext w:val="0"/>
        <w:keepLines w:val="0"/>
        <w:widowControl/>
        <w:suppressLineNumbers w:val="0"/>
        <w:shd w:val="clear" w:fill="FFFFFF"/>
        <w:spacing w:before="0" w:beforeAutospacing="0" w:after="0" w:afterAutospacing="0" w:line="135" w:lineRule="atLeast"/>
        <w:ind w:right="0" w:firstLine="640" w:firstLineChars="200"/>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fill="FFFFFF"/>
        </w:rPr>
        <w:t>综合总分合格线为60分，具体计算方式为：</w:t>
      </w:r>
    </w:p>
    <w:p>
      <w:pPr>
        <w:pStyle w:val="9"/>
        <w:keepNext w:val="0"/>
        <w:keepLines w:val="0"/>
        <w:widowControl/>
        <w:suppressLineNumbers w:val="0"/>
        <w:shd w:val="clear" w:fill="FFFFFF"/>
        <w:spacing w:before="0" w:beforeAutospacing="0" w:after="0" w:afterAutospacing="0" w:line="135" w:lineRule="atLeast"/>
        <w:ind w:right="0" w:firstLine="640" w:firstLineChars="200"/>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fill="FFFFFF"/>
          <w:lang w:eastAsia="zh-CN"/>
        </w:rPr>
        <w:t>（</w:t>
      </w:r>
      <w:r>
        <w:rPr>
          <w:rFonts w:hint="eastAsia" w:ascii="仿宋_GB2312" w:hAnsi="微软雅黑" w:eastAsia="仿宋_GB2312" w:cs="仿宋_GB2312"/>
          <w:i w:val="0"/>
          <w:iCs w:val="0"/>
          <w:caps w:val="0"/>
          <w:color w:val="auto"/>
          <w:spacing w:val="0"/>
          <w:sz w:val="32"/>
          <w:szCs w:val="32"/>
          <w:shd w:val="clear" w:fill="FFFFFF"/>
          <w:lang w:val="en-US" w:eastAsia="zh-CN"/>
        </w:rPr>
        <w:t>一</w:t>
      </w:r>
      <w:r>
        <w:rPr>
          <w:rFonts w:hint="eastAsia" w:ascii="仿宋_GB2312" w:hAnsi="微软雅黑" w:eastAsia="仿宋_GB2312" w:cs="仿宋_GB2312"/>
          <w:i w:val="0"/>
          <w:iCs w:val="0"/>
          <w:caps w:val="0"/>
          <w:color w:val="auto"/>
          <w:spacing w:val="0"/>
          <w:sz w:val="32"/>
          <w:szCs w:val="32"/>
          <w:shd w:val="clear" w:fill="FFFFFF"/>
          <w:lang w:eastAsia="zh-CN"/>
        </w:rPr>
        <w:t>）</w:t>
      </w:r>
      <w:r>
        <w:rPr>
          <w:rFonts w:hint="eastAsia" w:ascii="仿宋_GB2312" w:hAnsi="微软雅黑" w:eastAsia="仿宋_GB2312" w:cs="仿宋_GB2312"/>
          <w:i w:val="0"/>
          <w:iCs w:val="0"/>
          <w:caps w:val="0"/>
          <w:color w:val="auto"/>
          <w:spacing w:val="0"/>
          <w:sz w:val="32"/>
          <w:szCs w:val="32"/>
          <w:shd w:val="clear" w:fill="FFFFFF"/>
        </w:rPr>
        <w:t>免笔试的岗位：综合总分</w:t>
      </w:r>
      <w:r>
        <w:rPr>
          <w:rFonts w:hint="eastAsia" w:ascii="仿宋_GB2312" w:hAnsi="微软雅黑" w:eastAsia="仿宋_GB2312" w:cs="仿宋_GB2312"/>
          <w:i w:val="0"/>
          <w:iCs w:val="0"/>
          <w:caps w:val="0"/>
          <w:color w:val="auto"/>
          <w:spacing w:val="0"/>
          <w:sz w:val="32"/>
          <w:szCs w:val="32"/>
          <w:shd w:val="clear" w:fill="FFFFFF"/>
          <w:lang w:val="en-US" w:eastAsia="zh-CN"/>
        </w:rPr>
        <w:t>=</w:t>
      </w:r>
      <w:r>
        <w:rPr>
          <w:rFonts w:hint="eastAsia" w:ascii="仿宋_GB2312" w:hAnsi="微软雅黑" w:eastAsia="仿宋_GB2312" w:cs="仿宋_GB2312"/>
          <w:i w:val="0"/>
          <w:iCs w:val="0"/>
          <w:caps w:val="0"/>
          <w:color w:val="auto"/>
          <w:spacing w:val="0"/>
          <w:sz w:val="32"/>
          <w:szCs w:val="32"/>
          <w:shd w:val="clear" w:fill="FFFFFF"/>
        </w:rPr>
        <w:t>面试成绩；</w:t>
      </w:r>
    </w:p>
    <w:p>
      <w:pPr>
        <w:pStyle w:val="9"/>
        <w:keepNext w:val="0"/>
        <w:keepLines w:val="0"/>
        <w:widowControl/>
        <w:suppressLineNumbers w:val="0"/>
        <w:shd w:val="clear" w:fill="FFFFFF"/>
        <w:spacing w:before="0" w:beforeAutospacing="0" w:after="0" w:afterAutospacing="0" w:line="135" w:lineRule="atLeast"/>
        <w:ind w:right="0" w:firstLine="640" w:firstLineChars="200"/>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shd w:val="clear" w:fill="FFFFFF"/>
          <w:lang w:eastAsia="zh-CN"/>
        </w:rPr>
        <w:t>（</w:t>
      </w:r>
      <w:r>
        <w:rPr>
          <w:rFonts w:hint="eastAsia" w:ascii="仿宋_GB2312" w:hAnsi="微软雅黑" w:eastAsia="仿宋_GB2312" w:cs="仿宋_GB2312"/>
          <w:i w:val="0"/>
          <w:iCs w:val="0"/>
          <w:caps w:val="0"/>
          <w:color w:val="auto"/>
          <w:spacing w:val="0"/>
          <w:sz w:val="32"/>
          <w:szCs w:val="32"/>
          <w:shd w:val="clear" w:fill="FFFFFF"/>
          <w:lang w:val="en-US" w:eastAsia="zh-CN"/>
        </w:rPr>
        <w:t>二</w:t>
      </w:r>
      <w:r>
        <w:rPr>
          <w:rFonts w:hint="eastAsia" w:ascii="仿宋_GB2312" w:hAnsi="微软雅黑" w:eastAsia="仿宋_GB2312" w:cs="仿宋_GB2312"/>
          <w:i w:val="0"/>
          <w:iCs w:val="0"/>
          <w:caps w:val="0"/>
          <w:color w:val="auto"/>
          <w:spacing w:val="0"/>
          <w:sz w:val="32"/>
          <w:szCs w:val="32"/>
          <w:shd w:val="clear" w:fill="FFFFFF"/>
          <w:lang w:eastAsia="zh-CN"/>
        </w:rPr>
        <w:t>）</w:t>
      </w:r>
      <w:r>
        <w:rPr>
          <w:rFonts w:hint="eastAsia" w:ascii="仿宋_GB2312" w:hAnsi="微软雅黑" w:eastAsia="仿宋_GB2312" w:cs="仿宋_GB2312"/>
          <w:i w:val="0"/>
          <w:iCs w:val="0"/>
          <w:caps w:val="0"/>
          <w:color w:val="auto"/>
          <w:spacing w:val="0"/>
          <w:sz w:val="32"/>
          <w:szCs w:val="32"/>
          <w:shd w:val="clear" w:fill="FFFFFF"/>
        </w:rPr>
        <w:t>需要笔试的岗位：综合总分=笔试成绩×</w:t>
      </w:r>
      <w:r>
        <w:rPr>
          <w:rFonts w:hint="eastAsia" w:ascii="仿宋_GB2312" w:hAnsi="微软雅黑" w:eastAsia="仿宋_GB2312" w:cs="仿宋_GB2312"/>
          <w:i w:val="0"/>
          <w:iCs w:val="0"/>
          <w:caps w:val="0"/>
          <w:color w:val="auto"/>
          <w:spacing w:val="0"/>
          <w:sz w:val="32"/>
          <w:szCs w:val="32"/>
          <w:shd w:val="clear" w:fill="FFFFFF"/>
          <w:lang w:val="en-US" w:eastAsia="zh-CN"/>
        </w:rPr>
        <w:t>6</w:t>
      </w:r>
      <w:r>
        <w:rPr>
          <w:rFonts w:hint="eastAsia" w:ascii="仿宋_GB2312" w:hAnsi="微软雅黑" w:eastAsia="仿宋_GB2312" w:cs="仿宋_GB2312"/>
          <w:i w:val="0"/>
          <w:iCs w:val="0"/>
          <w:caps w:val="0"/>
          <w:color w:val="auto"/>
          <w:spacing w:val="0"/>
          <w:sz w:val="32"/>
          <w:szCs w:val="32"/>
          <w:shd w:val="clear" w:fill="FFFFFF"/>
        </w:rPr>
        <w:t>0%+面试成绩×</w:t>
      </w:r>
      <w:r>
        <w:rPr>
          <w:rFonts w:hint="eastAsia" w:ascii="仿宋_GB2312" w:hAnsi="微软雅黑" w:eastAsia="仿宋_GB2312" w:cs="仿宋_GB2312"/>
          <w:i w:val="0"/>
          <w:iCs w:val="0"/>
          <w:caps w:val="0"/>
          <w:color w:val="auto"/>
          <w:spacing w:val="0"/>
          <w:sz w:val="32"/>
          <w:szCs w:val="32"/>
          <w:shd w:val="clear" w:fill="FFFFFF"/>
          <w:lang w:val="en-US" w:eastAsia="zh-CN"/>
        </w:rPr>
        <w:t>4</w:t>
      </w:r>
      <w:r>
        <w:rPr>
          <w:rFonts w:hint="eastAsia" w:ascii="仿宋_GB2312" w:hAnsi="微软雅黑" w:eastAsia="仿宋_GB2312" w:cs="仿宋_GB2312"/>
          <w:i w:val="0"/>
          <w:iCs w:val="0"/>
          <w:caps w:val="0"/>
          <w:color w:val="auto"/>
          <w:spacing w:val="0"/>
          <w:sz w:val="32"/>
          <w:szCs w:val="32"/>
          <w:shd w:val="clear" w:fill="FFFFFF"/>
        </w:rPr>
        <w:t>0%。</w:t>
      </w:r>
    </w:p>
    <w:p>
      <w:pPr>
        <w:pStyle w:val="9"/>
        <w:keepNext w:val="0"/>
        <w:keepLines w:val="0"/>
        <w:widowControl/>
        <w:suppressLineNumbers w:val="0"/>
        <w:spacing w:before="0" w:beforeAutospacing="0" w:after="0" w:afterAutospacing="0" w:line="135" w:lineRule="atLeast"/>
        <w:ind w:right="0" w:firstLine="640" w:firstLineChars="200"/>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rPr>
        <w:t>笔试成绩、面试成绩与综合总分均采用四舍五入法取小数点后2位，必要时可增加小数点位数。如遇综合总分相同，按以下规则进一步确定名次排列：</w:t>
      </w:r>
    </w:p>
    <w:p>
      <w:pPr>
        <w:pStyle w:val="9"/>
        <w:keepNext w:val="0"/>
        <w:keepLines w:val="0"/>
        <w:widowControl/>
        <w:suppressLineNumbers w:val="0"/>
        <w:spacing w:before="0" w:beforeAutospacing="0" w:after="0" w:afterAutospacing="0" w:line="135" w:lineRule="atLeast"/>
        <w:ind w:right="0" w:firstLine="640" w:firstLineChars="200"/>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lang w:eastAsia="zh-CN"/>
        </w:rPr>
        <w:t>（</w:t>
      </w:r>
      <w:r>
        <w:rPr>
          <w:rFonts w:hint="eastAsia" w:ascii="仿宋_GB2312" w:hAnsi="微软雅黑" w:eastAsia="仿宋_GB2312" w:cs="仿宋_GB2312"/>
          <w:i w:val="0"/>
          <w:iCs w:val="0"/>
          <w:caps w:val="0"/>
          <w:color w:val="auto"/>
          <w:spacing w:val="0"/>
          <w:sz w:val="32"/>
          <w:szCs w:val="32"/>
          <w:lang w:val="en-US" w:eastAsia="zh-CN"/>
        </w:rPr>
        <w:t>一</w:t>
      </w:r>
      <w:r>
        <w:rPr>
          <w:rFonts w:hint="eastAsia" w:ascii="仿宋_GB2312" w:hAnsi="微软雅黑" w:eastAsia="仿宋_GB2312" w:cs="仿宋_GB2312"/>
          <w:i w:val="0"/>
          <w:iCs w:val="0"/>
          <w:caps w:val="0"/>
          <w:color w:val="auto"/>
          <w:spacing w:val="0"/>
          <w:sz w:val="32"/>
          <w:szCs w:val="32"/>
          <w:lang w:eastAsia="zh-CN"/>
        </w:rPr>
        <w:t>）</w:t>
      </w:r>
      <w:r>
        <w:rPr>
          <w:rFonts w:hint="eastAsia" w:ascii="仿宋_GB2312" w:hAnsi="微软雅黑" w:eastAsia="仿宋_GB2312" w:cs="仿宋_GB2312"/>
          <w:i w:val="0"/>
          <w:iCs w:val="0"/>
          <w:caps w:val="0"/>
          <w:color w:val="auto"/>
          <w:spacing w:val="0"/>
          <w:sz w:val="32"/>
          <w:szCs w:val="32"/>
        </w:rPr>
        <w:t>按笔试成绩从高到低排列；</w:t>
      </w:r>
    </w:p>
    <w:p>
      <w:pPr>
        <w:pStyle w:val="9"/>
        <w:keepNext w:val="0"/>
        <w:keepLines w:val="0"/>
        <w:widowControl/>
        <w:suppressLineNumbers w:val="0"/>
        <w:spacing w:before="0" w:beforeAutospacing="0" w:after="0" w:afterAutospacing="0" w:line="135" w:lineRule="atLeast"/>
        <w:ind w:right="0" w:firstLine="640" w:firstLineChars="200"/>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lang w:eastAsia="zh-CN"/>
        </w:rPr>
        <w:t>（</w:t>
      </w:r>
      <w:r>
        <w:rPr>
          <w:rFonts w:hint="eastAsia" w:ascii="仿宋_GB2312" w:hAnsi="微软雅黑" w:eastAsia="仿宋_GB2312" w:cs="仿宋_GB2312"/>
          <w:i w:val="0"/>
          <w:iCs w:val="0"/>
          <w:caps w:val="0"/>
          <w:color w:val="auto"/>
          <w:spacing w:val="0"/>
          <w:sz w:val="32"/>
          <w:szCs w:val="32"/>
          <w:lang w:val="en-US" w:eastAsia="zh-CN"/>
        </w:rPr>
        <w:t>二</w:t>
      </w:r>
      <w:r>
        <w:rPr>
          <w:rFonts w:hint="eastAsia" w:ascii="仿宋_GB2312" w:hAnsi="微软雅黑" w:eastAsia="仿宋_GB2312" w:cs="仿宋_GB2312"/>
          <w:i w:val="0"/>
          <w:iCs w:val="0"/>
          <w:caps w:val="0"/>
          <w:color w:val="auto"/>
          <w:spacing w:val="0"/>
          <w:sz w:val="32"/>
          <w:szCs w:val="32"/>
          <w:lang w:eastAsia="zh-CN"/>
        </w:rPr>
        <w:t>）</w:t>
      </w:r>
      <w:r>
        <w:rPr>
          <w:rFonts w:hint="eastAsia" w:ascii="仿宋_GB2312" w:hAnsi="微软雅黑" w:eastAsia="仿宋_GB2312" w:cs="仿宋_GB2312"/>
          <w:i w:val="0"/>
          <w:iCs w:val="0"/>
          <w:caps w:val="0"/>
          <w:color w:val="auto"/>
          <w:spacing w:val="0"/>
          <w:sz w:val="32"/>
          <w:szCs w:val="32"/>
        </w:rPr>
        <w:t>笔试成绩又相同，按面试成绩排列；</w:t>
      </w:r>
    </w:p>
    <w:p>
      <w:pPr>
        <w:pStyle w:val="9"/>
        <w:keepNext w:val="0"/>
        <w:keepLines w:val="0"/>
        <w:widowControl/>
        <w:suppressLineNumbers w:val="0"/>
        <w:spacing w:before="0" w:beforeAutospacing="0" w:after="0" w:afterAutospacing="0" w:line="135" w:lineRule="atLeast"/>
        <w:ind w:right="0" w:firstLine="640" w:firstLineChars="200"/>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sz w:val="32"/>
          <w:szCs w:val="32"/>
          <w:lang w:eastAsia="zh-CN"/>
        </w:rPr>
        <w:t>（</w:t>
      </w:r>
      <w:r>
        <w:rPr>
          <w:rFonts w:hint="eastAsia" w:ascii="仿宋_GB2312" w:hAnsi="微软雅黑" w:eastAsia="仿宋_GB2312" w:cs="仿宋_GB2312"/>
          <w:i w:val="0"/>
          <w:iCs w:val="0"/>
          <w:caps w:val="0"/>
          <w:color w:val="auto"/>
          <w:spacing w:val="0"/>
          <w:sz w:val="32"/>
          <w:szCs w:val="32"/>
          <w:lang w:val="en-US" w:eastAsia="zh-CN"/>
        </w:rPr>
        <w:t>三</w:t>
      </w:r>
      <w:r>
        <w:rPr>
          <w:rFonts w:hint="eastAsia" w:ascii="仿宋_GB2312" w:hAnsi="微软雅黑" w:eastAsia="仿宋_GB2312" w:cs="仿宋_GB2312"/>
          <w:i w:val="0"/>
          <w:iCs w:val="0"/>
          <w:caps w:val="0"/>
          <w:color w:val="auto"/>
          <w:spacing w:val="0"/>
          <w:sz w:val="32"/>
          <w:szCs w:val="32"/>
          <w:lang w:eastAsia="zh-CN"/>
        </w:rPr>
        <w:t>）</w:t>
      </w:r>
      <w:r>
        <w:rPr>
          <w:rFonts w:hint="eastAsia" w:ascii="仿宋_GB2312" w:hAnsi="微软雅黑" w:eastAsia="仿宋_GB2312" w:cs="仿宋_GB2312"/>
          <w:i w:val="0"/>
          <w:iCs w:val="0"/>
          <w:caps w:val="0"/>
          <w:color w:val="auto"/>
          <w:spacing w:val="0"/>
          <w:sz w:val="32"/>
          <w:szCs w:val="32"/>
        </w:rPr>
        <w:t>面试成绩依然相同，符合国家、福建省或厦门市文件规定优先对象的，优先进入体检。若无优先对象或存在2名（含）以上优先对象，</w:t>
      </w:r>
      <w:r>
        <w:rPr>
          <w:rFonts w:hint="eastAsia" w:ascii="仿宋_GB2312" w:hAnsi="微软雅黑" w:eastAsia="仿宋_GB2312" w:cs="仿宋_GB2312"/>
          <w:i w:val="0"/>
          <w:iCs w:val="0"/>
          <w:caps w:val="0"/>
          <w:color w:val="auto"/>
          <w:spacing w:val="0"/>
          <w:sz w:val="32"/>
          <w:szCs w:val="32"/>
          <w:lang w:val="en-US" w:eastAsia="zh-CN"/>
        </w:rPr>
        <w:t>由面试组织部门</w:t>
      </w:r>
      <w:r>
        <w:rPr>
          <w:rFonts w:hint="eastAsia" w:ascii="仿宋_GB2312" w:hAnsi="微软雅黑" w:eastAsia="仿宋_GB2312" w:cs="仿宋_GB2312"/>
          <w:i w:val="0"/>
          <w:iCs w:val="0"/>
          <w:caps w:val="0"/>
          <w:color w:val="auto"/>
          <w:spacing w:val="0"/>
          <w:sz w:val="32"/>
          <w:szCs w:val="32"/>
        </w:rPr>
        <w:t>加试一场面试，取重新面试成绩较高者进入体检。</w:t>
      </w:r>
    </w:p>
    <w:p>
      <w:pPr>
        <w:keepNext w:val="0"/>
        <w:keepLines w:val="0"/>
        <w:pageBreakBefore w:val="0"/>
        <w:numPr>
          <w:ilvl w:val="0"/>
          <w:numId w:val="3"/>
        </w:numPr>
        <w:kinsoku/>
        <w:wordWrap/>
        <w:overflowPunct/>
        <w:topLinePunct w:val="0"/>
        <w:autoSpaceDE/>
        <w:autoSpaceDN/>
        <w:bidi w:val="0"/>
        <w:spacing w:line="600" w:lineRule="exact"/>
        <w:ind w:firstLine="640" w:firstLineChars="200"/>
        <w:textAlignment w:val="auto"/>
        <w:outlineLvl w:val="0"/>
        <w:rPr>
          <w:rFonts w:hint="eastAsia" w:ascii="黑体" w:hAnsi="黑体" w:eastAsia="黑体"/>
          <w:b w:val="0"/>
          <w:bCs w:val="0"/>
          <w:color w:val="auto"/>
          <w:sz w:val="32"/>
          <w:szCs w:val="32"/>
          <w:highlight w:val="none"/>
        </w:rPr>
      </w:pPr>
      <w:bookmarkStart w:id="49" w:name="_Toc21639"/>
      <w:r>
        <w:rPr>
          <w:rFonts w:hint="eastAsia" w:ascii="黑体" w:hAnsi="黑体" w:eastAsia="黑体"/>
          <w:b w:val="0"/>
          <w:bCs w:val="0"/>
          <w:color w:val="auto"/>
          <w:sz w:val="32"/>
          <w:szCs w:val="32"/>
          <w:highlight w:val="none"/>
        </w:rPr>
        <w:t>体检和考察</w:t>
      </w:r>
      <w:bookmarkEnd w:id="49"/>
    </w:p>
    <w:p>
      <w:pPr>
        <w:keepNext w:val="0"/>
        <w:keepLines w:val="0"/>
        <w:pageBreakBefore w:val="0"/>
        <w:kinsoku/>
        <w:wordWrap/>
        <w:overflowPunct/>
        <w:topLinePunct w:val="0"/>
        <w:autoSpaceDE/>
        <w:autoSpaceDN/>
        <w:bidi w:val="0"/>
        <w:spacing w:line="600" w:lineRule="exact"/>
        <w:ind w:firstLine="643" w:firstLineChars="200"/>
        <w:textAlignment w:val="auto"/>
        <w:outlineLvl w:val="1"/>
        <w:rPr>
          <w:rFonts w:ascii="楷体" w:hAnsi="楷体" w:eastAsia="楷体"/>
          <w:b/>
          <w:color w:val="auto"/>
          <w:sz w:val="32"/>
          <w:szCs w:val="32"/>
          <w:highlight w:val="none"/>
        </w:rPr>
      </w:pPr>
      <w:bookmarkStart w:id="50" w:name="_Toc6175"/>
      <w:r>
        <w:rPr>
          <w:rFonts w:hint="eastAsia" w:ascii="楷体" w:hAnsi="楷体" w:eastAsia="楷体"/>
          <w:b/>
          <w:color w:val="auto"/>
          <w:sz w:val="32"/>
          <w:szCs w:val="32"/>
          <w:highlight w:val="none"/>
        </w:rPr>
        <w:t>（一）确定体检人选</w:t>
      </w:r>
      <w:bookmarkEnd w:id="50"/>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从笔试、面试、专业测试成绩和综合总分均合格者中，根据综合总分排名顺序，按岗位拟招聘人数1:1的比例从高分至低分确定体检人选。</w:t>
      </w:r>
    </w:p>
    <w:p>
      <w:pPr>
        <w:keepNext w:val="0"/>
        <w:keepLines w:val="0"/>
        <w:pageBreakBefore w:val="0"/>
        <w:kinsoku/>
        <w:wordWrap/>
        <w:overflowPunct/>
        <w:topLinePunct w:val="0"/>
        <w:autoSpaceDE/>
        <w:autoSpaceDN/>
        <w:bidi w:val="0"/>
        <w:spacing w:line="600" w:lineRule="exact"/>
        <w:ind w:firstLine="643" w:firstLineChars="200"/>
        <w:textAlignment w:val="auto"/>
        <w:outlineLvl w:val="1"/>
        <w:rPr>
          <w:rFonts w:hint="eastAsia" w:ascii="楷体" w:hAnsi="楷体" w:eastAsia="楷体"/>
          <w:b/>
          <w:color w:val="auto"/>
          <w:sz w:val="32"/>
          <w:szCs w:val="32"/>
          <w:highlight w:val="none"/>
          <w:lang w:eastAsia="zh-CN"/>
        </w:rPr>
      </w:pPr>
      <w:bookmarkStart w:id="51" w:name="_Toc11883"/>
      <w:r>
        <w:rPr>
          <w:rFonts w:hint="eastAsia" w:ascii="楷体" w:hAnsi="楷体" w:eastAsia="楷体"/>
          <w:b/>
          <w:color w:val="auto"/>
          <w:sz w:val="32"/>
          <w:szCs w:val="32"/>
          <w:highlight w:val="none"/>
        </w:rPr>
        <w:t>（二）组织体检</w:t>
      </w:r>
      <w:bookmarkEnd w:id="51"/>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体检由区人社局负责组织实施。</w:t>
      </w:r>
      <w:r>
        <w:rPr>
          <w:rFonts w:hint="eastAsia" w:ascii="仿宋_GB2312" w:eastAsia="仿宋_GB2312"/>
          <w:color w:val="auto"/>
          <w:sz w:val="32"/>
          <w:szCs w:val="32"/>
          <w:highlight w:val="none"/>
        </w:rPr>
        <w:t>体检人员应</w:t>
      </w:r>
      <w:r>
        <w:rPr>
          <w:rFonts w:hint="eastAsia" w:ascii="仿宋_GB2312" w:eastAsia="仿宋_GB2312"/>
          <w:color w:val="auto"/>
          <w:sz w:val="32"/>
          <w:szCs w:val="32"/>
          <w:highlight w:val="none"/>
          <w:lang w:eastAsia="zh-CN"/>
        </w:rPr>
        <w:t>根据通知</w:t>
      </w:r>
      <w:r>
        <w:rPr>
          <w:rFonts w:hint="eastAsia" w:ascii="仿宋_GB2312" w:eastAsia="仿宋_GB2312"/>
          <w:color w:val="auto"/>
          <w:sz w:val="32"/>
          <w:szCs w:val="32"/>
          <w:highlight w:val="none"/>
        </w:rPr>
        <w:t>按时</w:t>
      </w:r>
      <w:r>
        <w:rPr>
          <w:rFonts w:hint="eastAsia" w:ascii="仿宋_GB2312" w:eastAsia="仿宋_GB2312"/>
          <w:color w:val="auto"/>
          <w:sz w:val="32"/>
          <w:szCs w:val="32"/>
          <w:highlight w:val="none"/>
          <w:lang w:eastAsia="zh-CN"/>
        </w:rPr>
        <w:t>参加并配合</w:t>
      </w:r>
      <w:r>
        <w:rPr>
          <w:rFonts w:hint="eastAsia" w:ascii="仿宋_GB2312" w:eastAsia="仿宋_GB2312"/>
          <w:color w:val="auto"/>
          <w:sz w:val="32"/>
          <w:szCs w:val="32"/>
          <w:highlight w:val="none"/>
        </w:rPr>
        <w:t>体检，</w:t>
      </w:r>
      <w:r>
        <w:rPr>
          <w:rFonts w:hint="eastAsia" w:ascii="仿宋_GB2312" w:eastAsia="仿宋_GB2312"/>
          <w:color w:val="auto"/>
          <w:sz w:val="32"/>
          <w:szCs w:val="32"/>
          <w:highlight w:val="none"/>
          <w:lang w:eastAsia="zh-CN"/>
        </w:rPr>
        <w:t>否则</w:t>
      </w:r>
      <w:r>
        <w:rPr>
          <w:rFonts w:hint="eastAsia" w:ascii="仿宋_GB2312" w:eastAsia="仿宋_GB2312"/>
          <w:color w:val="auto"/>
          <w:sz w:val="32"/>
          <w:szCs w:val="32"/>
          <w:highlight w:val="none"/>
        </w:rPr>
        <w:t>，视为放弃资格。</w:t>
      </w:r>
    </w:p>
    <w:p>
      <w:pPr>
        <w:keepNext w:val="0"/>
        <w:keepLines w:val="0"/>
        <w:pageBreakBefore w:val="0"/>
        <w:kinsoku/>
        <w:wordWrap/>
        <w:overflowPunct/>
        <w:topLinePunct w:val="0"/>
        <w:autoSpaceDE/>
        <w:autoSpaceDN/>
        <w:bidi w:val="0"/>
        <w:spacing w:line="600" w:lineRule="exact"/>
        <w:ind w:firstLine="643" w:firstLineChars="200"/>
        <w:textAlignment w:val="auto"/>
        <w:outlineLvl w:val="1"/>
        <w:rPr>
          <w:rFonts w:ascii="楷体" w:hAnsi="楷体" w:eastAsia="楷体"/>
          <w:b/>
          <w:color w:val="auto"/>
          <w:sz w:val="32"/>
          <w:szCs w:val="32"/>
          <w:highlight w:val="none"/>
        </w:rPr>
      </w:pPr>
      <w:bookmarkStart w:id="52" w:name="_Toc20226"/>
      <w:r>
        <w:rPr>
          <w:rFonts w:hint="eastAsia" w:ascii="楷体" w:hAnsi="楷体" w:eastAsia="楷体"/>
          <w:b/>
          <w:color w:val="auto"/>
          <w:sz w:val="32"/>
          <w:szCs w:val="32"/>
          <w:highlight w:val="none"/>
        </w:rPr>
        <w:t>（三）体检依据</w:t>
      </w:r>
      <w:bookmarkEnd w:id="52"/>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本次招聘体检参照《公务员录用体检通用标准（试行）》和《公务员录用体检操作手册（试行）》和《关于修订〈公务员录用体检通用标准（试行）〉及〈公务员录用体检操作手册（试行）〉的通知》（人社部发〔2016〕140号）等文件的要求,特殊行业或岗位有相应体检标准可另行要求。</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体检医院由</w:t>
      </w:r>
      <w:r>
        <w:rPr>
          <w:rFonts w:hint="eastAsia" w:ascii="仿宋_GB2312" w:eastAsia="仿宋_GB2312"/>
          <w:color w:val="auto"/>
          <w:sz w:val="32"/>
          <w:szCs w:val="32"/>
          <w:highlight w:val="none"/>
          <w:lang w:val="en-US" w:eastAsia="zh-CN"/>
        </w:rPr>
        <w:t>区人社局</w:t>
      </w:r>
      <w:r>
        <w:rPr>
          <w:rFonts w:hint="eastAsia" w:ascii="仿宋_GB2312" w:eastAsia="仿宋_GB2312"/>
          <w:color w:val="auto"/>
          <w:sz w:val="32"/>
          <w:szCs w:val="32"/>
          <w:highlight w:val="none"/>
          <w:lang w:eastAsia="zh-CN"/>
        </w:rPr>
        <w:t>根据要求</w:t>
      </w:r>
      <w:r>
        <w:rPr>
          <w:rFonts w:hint="eastAsia" w:ascii="仿宋_GB2312" w:eastAsia="仿宋_GB2312"/>
          <w:color w:val="auto"/>
          <w:sz w:val="32"/>
          <w:szCs w:val="32"/>
          <w:highlight w:val="none"/>
          <w:lang w:val="en-US" w:eastAsia="zh-CN"/>
        </w:rPr>
        <w:t>指</w:t>
      </w:r>
      <w:r>
        <w:rPr>
          <w:rFonts w:hint="eastAsia" w:ascii="仿宋_GB2312" w:eastAsia="仿宋_GB2312"/>
          <w:color w:val="auto"/>
          <w:sz w:val="32"/>
          <w:szCs w:val="32"/>
          <w:highlight w:val="none"/>
          <w:lang w:eastAsia="zh-CN"/>
        </w:rPr>
        <w:t>定。</w:t>
      </w:r>
      <w:r>
        <w:rPr>
          <w:rFonts w:hint="eastAsia" w:ascii="仿宋_GB2312" w:eastAsia="仿宋_GB2312"/>
          <w:color w:val="auto"/>
          <w:sz w:val="32"/>
          <w:szCs w:val="32"/>
          <w:highlight w:val="none"/>
        </w:rPr>
        <w:t>具体检测方法由体检医院结合实际确定</w:t>
      </w:r>
      <w:r>
        <w:rPr>
          <w:rFonts w:hint="eastAsia" w:ascii="仿宋_GB2312" w:eastAsia="仿宋_GB2312"/>
          <w:color w:val="auto"/>
          <w:sz w:val="32"/>
          <w:szCs w:val="32"/>
          <w:highlight w:val="none"/>
          <w:lang w:eastAsia="zh-CN"/>
        </w:rPr>
        <w:t>，体检结论以体检医院出具的体检报告为准</w:t>
      </w:r>
      <w:r>
        <w:rPr>
          <w:rFonts w:hint="eastAsia" w:ascii="仿宋_GB2312" w:eastAsia="仿宋_GB2312"/>
          <w:color w:val="auto"/>
          <w:sz w:val="32"/>
          <w:szCs w:val="32"/>
          <w:highlight w:val="none"/>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体</w:t>
      </w:r>
      <w:r>
        <w:rPr>
          <w:rFonts w:hint="eastAsia" w:ascii="仿宋_GB2312" w:eastAsia="仿宋_GB2312"/>
          <w:color w:val="auto"/>
          <w:sz w:val="32"/>
          <w:szCs w:val="32"/>
          <w:highlight w:val="none"/>
          <w:lang w:eastAsia="zh-CN"/>
        </w:rPr>
        <w:t>（复）</w:t>
      </w:r>
      <w:r>
        <w:rPr>
          <w:rFonts w:hint="eastAsia" w:ascii="仿宋_GB2312" w:eastAsia="仿宋_GB2312"/>
          <w:color w:val="auto"/>
          <w:sz w:val="32"/>
          <w:szCs w:val="32"/>
          <w:highlight w:val="none"/>
        </w:rPr>
        <w:t>检费用个人自理。</w:t>
      </w:r>
      <w:r>
        <w:rPr>
          <w:rFonts w:hint="eastAsia" w:ascii="仿宋_GB2312" w:eastAsia="仿宋_GB2312"/>
          <w:color w:val="auto"/>
          <w:sz w:val="32"/>
          <w:szCs w:val="32"/>
          <w:highlight w:val="none"/>
          <w:lang w:eastAsia="zh-CN"/>
        </w:rPr>
        <w:t>凡在体检中弄虚作假或隐瞒真实情况的报考者，不予聘用或取消聘用。</w:t>
      </w:r>
    </w:p>
    <w:p>
      <w:pPr>
        <w:keepNext w:val="0"/>
        <w:keepLines w:val="0"/>
        <w:pageBreakBefore w:val="0"/>
        <w:kinsoku/>
        <w:wordWrap/>
        <w:overflowPunct/>
        <w:topLinePunct w:val="0"/>
        <w:autoSpaceDE/>
        <w:autoSpaceDN/>
        <w:bidi w:val="0"/>
        <w:spacing w:line="600" w:lineRule="exact"/>
        <w:ind w:firstLine="643" w:firstLineChars="200"/>
        <w:textAlignment w:val="auto"/>
        <w:outlineLvl w:val="1"/>
        <w:rPr>
          <w:rFonts w:ascii="楷体" w:hAnsi="楷体" w:eastAsia="楷体"/>
          <w:b/>
          <w:color w:val="auto"/>
          <w:sz w:val="32"/>
          <w:szCs w:val="32"/>
          <w:highlight w:val="none"/>
        </w:rPr>
      </w:pPr>
      <w:bookmarkStart w:id="53" w:name="_Toc28350"/>
      <w:r>
        <w:rPr>
          <w:rFonts w:hint="eastAsia" w:ascii="楷体" w:hAnsi="楷体" w:eastAsia="楷体"/>
          <w:b/>
          <w:color w:val="auto"/>
          <w:sz w:val="32"/>
          <w:szCs w:val="32"/>
          <w:highlight w:val="none"/>
        </w:rPr>
        <w:t>（四）体检复检</w:t>
      </w:r>
      <w:bookmarkEnd w:id="53"/>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复检参照人力资源社会保障部、卫生部、国家公务员</w:t>
      </w:r>
      <w:r>
        <w:rPr>
          <w:rFonts w:hint="eastAsia" w:ascii="仿宋_GB2312" w:eastAsia="仿宋_GB2312"/>
          <w:color w:val="auto"/>
          <w:sz w:val="32"/>
          <w:szCs w:val="32"/>
          <w:highlight w:val="none"/>
          <w:lang w:eastAsia="zh-CN"/>
        </w:rPr>
        <w:t>局</w:t>
      </w:r>
      <w:r>
        <w:rPr>
          <w:rFonts w:hint="eastAsia" w:ascii="仿宋_GB2312" w:eastAsia="仿宋_GB2312"/>
          <w:color w:val="auto"/>
          <w:sz w:val="32"/>
          <w:szCs w:val="32"/>
          <w:highlight w:val="none"/>
        </w:rPr>
        <w:t>《关于进一步做好公务员考试录用体检工作的通知》(人社部发〔2012〕65号)的有关规定执行，其中：</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1. 对心率、视力、听力、血压等项目达不到体检合格标准的，安排</w:t>
      </w:r>
      <w:r>
        <w:rPr>
          <w:rFonts w:hint="eastAsia" w:ascii="仿宋_GB2312" w:eastAsia="仿宋_GB2312"/>
          <w:b/>
          <w:bCs/>
          <w:color w:val="auto"/>
          <w:sz w:val="32"/>
          <w:szCs w:val="32"/>
          <w:highlight w:val="none"/>
        </w:rPr>
        <w:t>当日复检</w:t>
      </w:r>
      <w:r>
        <w:rPr>
          <w:rFonts w:hint="eastAsia" w:ascii="仿宋_GB2312" w:eastAsia="仿宋_GB2312"/>
          <w:color w:val="auto"/>
          <w:sz w:val="32"/>
          <w:szCs w:val="32"/>
          <w:highlight w:val="none"/>
        </w:rPr>
        <w:t>；对边缘性心脏杂音、病理性心电图、病理性杂音、频发早搏（心电图证实）等项目达不到体检合格标准的，安排</w:t>
      </w:r>
      <w:r>
        <w:rPr>
          <w:rFonts w:hint="eastAsia" w:ascii="仿宋_GB2312" w:eastAsia="仿宋_GB2312"/>
          <w:b/>
          <w:bCs/>
          <w:color w:val="auto"/>
          <w:sz w:val="32"/>
          <w:szCs w:val="32"/>
          <w:highlight w:val="none"/>
        </w:rPr>
        <w:t>当场复检</w:t>
      </w:r>
      <w:r>
        <w:rPr>
          <w:rFonts w:hint="eastAsia" w:ascii="仿宋_GB2312" w:eastAsia="仿宋_GB2312"/>
          <w:color w:val="auto"/>
          <w:sz w:val="32"/>
          <w:szCs w:val="32"/>
          <w:highlight w:val="none"/>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2.考生</w:t>
      </w:r>
      <w:r>
        <w:rPr>
          <w:rFonts w:hint="eastAsia" w:ascii="仿宋_GB2312" w:eastAsia="仿宋_GB2312"/>
          <w:b/>
          <w:bCs/>
          <w:color w:val="auto"/>
          <w:sz w:val="32"/>
          <w:szCs w:val="32"/>
          <w:highlight w:val="none"/>
        </w:rPr>
        <w:t>对非当日</w:t>
      </w:r>
      <w:r>
        <w:rPr>
          <w:rFonts w:hint="eastAsia" w:ascii="仿宋_GB2312" w:eastAsia="仿宋_GB2312"/>
          <w:b/>
          <w:bCs/>
          <w:color w:val="auto"/>
          <w:sz w:val="32"/>
          <w:szCs w:val="32"/>
          <w:highlight w:val="none"/>
          <w:lang w:eastAsia="zh-CN"/>
        </w:rPr>
        <w:t>或</w:t>
      </w:r>
      <w:r>
        <w:rPr>
          <w:rFonts w:hint="eastAsia" w:ascii="仿宋_GB2312" w:eastAsia="仿宋_GB2312"/>
          <w:b/>
          <w:bCs/>
          <w:color w:val="auto"/>
          <w:sz w:val="32"/>
          <w:szCs w:val="32"/>
          <w:highlight w:val="none"/>
        </w:rPr>
        <w:t>非当场复检的体检项目结果有疑问时</w:t>
      </w:r>
      <w:r>
        <w:rPr>
          <w:rFonts w:hint="eastAsia" w:ascii="仿宋_GB2312" w:eastAsia="仿宋_GB2312"/>
          <w:color w:val="auto"/>
          <w:sz w:val="32"/>
          <w:szCs w:val="32"/>
          <w:highlight w:val="none"/>
        </w:rPr>
        <w:t>，可以在接到体检结论的7日内，向组织体检单位提交复检申请。</w:t>
      </w:r>
      <w:r>
        <w:rPr>
          <w:rFonts w:hint="eastAsia" w:ascii="仿宋_GB2312" w:eastAsia="仿宋_GB2312"/>
          <w:color w:val="auto"/>
          <w:sz w:val="32"/>
          <w:szCs w:val="32"/>
          <w:highlight w:val="none"/>
          <w:lang w:eastAsia="zh-CN"/>
        </w:rPr>
        <w:t>组织体检的单位</w:t>
      </w:r>
      <w:r>
        <w:rPr>
          <w:rFonts w:hint="eastAsia" w:ascii="仿宋_GB2312" w:eastAsia="仿宋_GB2312"/>
          <w:color w:val="auto"/>
          <w:sz w:val="32"/>
          <w:szCs w:val="32"/>
          <w:highlight w:val="none"/>
        </w:rPr>
        <w:t>另行指定医院复检</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复检时不得告知</w:t>
      </w:r>
      <w:r>
        <w:rPr>
          <w:rFonts w:hint="eastAsia" w:ascii="仿宋_GB2312" w:eastAsia="仿宋_GB2312"/>
          <w:color w:val="auto"/>
          <w:sz w:val="32"/>
          <w:szCs w:val="32"/>
          <w:highlight w:val="none"/>
          <w:lang w:eastAsia="zh-CN"/>
        </w:rPr>
        <w:t>复检</w:t>
      </w:r>
      <w:r>
        <w:rPr>
          <w:rFonts w:hint="eastAsia" w:ascii="仿宋_GB2312" w:eastAsia="仿宋_GB2312"/>
          <w:color w:val="auto"/>
          <w:sz w:val="32"/>
          <w:szCs w:val="32"/>
          <w:highlight w:val="none"/>
        </w:rPr>
        <w:t>项目</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复检只能进行1次，体检结论以复检的结果为准。自行体检的结果无效</w:t>
      </w:r>
      <w:r>
        <w:rPr>
          <w:rFonts w:hint="eastAsia" w:ascii="仿宋_GB2312" w:eastAsia="仿宋_GB2312"/>
          <w:color w:val="auto"/>
          <w:sz w:val="32"/>
          <w:szCs w:val="32"/>
          <w:highlight w:val="none"/>
          <w:lang w:eastAsia="zh-CN"/>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3.组织体检单位对体检结论有疑问的，在接到体检结论通知之日起7日内决定是否进行复检。</w:t>
      </w:r>
    </w:p>
    <w:p>
      <w:pPr>
        <w:keepNext w:val="0"/>
        <w:keepLines w:val="0"/>
        <w:pageBreakBefore w:val="0"/>
        <w:kinsoku/>
        <w:wordWrap/>
        <w:overflowPunct/>
        <w:topLinePunct w:val="0"/>
        <w:autoSpaceDE/>
        <w:autoSpaceDN/>
        <w:bidi w:val="0"/>
        <w:spacing w:line="600" w:lineRule="exact"/>
        <w:ind w:firstLine="643" w:firstLineChars="200"/>
        <w:textAlignment w:val="auto"/>
        <w:outlineLvl w:val="1"/>
        <w:rPr>
          <w:rFonts w:hint="eastAsia" w:ascii="楷体" w:hAnsi="楷体" w:eastAsia="楷体"/>
          <w:b/>
          <w:color w:val="auto"/>
          <w:sz w:val="32"/>
          <w:szCs w:val="32"/>
          <w:highlight w:val="none"/>
          <w:lang w:eastAsia="zh-CN"/>
        </w:rPr>
      </w:pPr>
      <w:bookmarkStart w:id="54" w:name="_Toc18229"/>
      <w:r>
        <w:rPr>
          <w:rFonts w:hint="eastAsia" w:ascii="楷体" w:hAnsi="楷体" w:eastAsia="楷体"/>
          <w:b/>
          <w:color w:val="auto"/>
          <w:sz w:val="32"/>
          <w:szCs w:val="32"/>
          <w:highlight w:val="none"/>
        </w:rPr>
        <w:t>（五）</w:t>
      </w:r>
      <w:r>
        <w:rPr>
          <w:rFonts w:hint="eastAsia" w:ascii="楷体" w:hAnsi="楷体" w:eastAsia="楷体"/>
          <w:b/>
          <w:color w:val="auto"/>
          <w:sz w:val="32"/>
          <w:szCs w:val="32"/>
          <w:highlight w:val="none"/>
          <w:lang w:eastAsia="zh-CN"/>
        </w:rPr>
        <w:t>可延迟</w:t>
      </w:r>
      <w:r>
        <w:rPr>
          <w:rFonts w:hint="eastAsia" w:ascii="楷体" w:hAnsi="楷体" w:eastAsia="楷体"/>
          <w:b/>
          <w:color w:val="auto"/>
          <w:sz w:val="32"/>
          <w:szCs w:val="32"/>
          <w:highlight w:val="none"/>
        </w:rPr>
        <w:t>体检</w:t>
      </w:r>
      <w:r>
        <w:rPr>
          <w:rFonts w:hint="eastAsia" w:ascii="楷体" w:hAnsi="楷体" w:eastAsia="楷体"/>
          <w:b/>
          <w:color w:val="auto"/>
          <w:sz w:val="32"/>
          <w:szCs w:val="32"/>
          <w:highlight w:val="none"/>
          <w:lang w:eastAsia="zh-CN"/>
        </w:rPr>
        <w:t>的情形</w:t>
      </w:r>
      <w:bookmarkEnd w:id="54"/>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女性报考者因怀孕、哺乳期需申请延期体检的，应提供相应的医学证明并与组织体检单位约定延缓体检的合理期限。</w:t>
      </w:r>
    </w:p>
    <w:p>
      <w:pPr>
        <w:keepNext w:val="0"/>
        <w:keepLines w:val="0"/>
        <w:pageBreakBefore w:val="0"/>
        <w:kinsoku/>
        <w:wordWrap/>
        <w:overflowPunct/>
        <w:topLinePunct w:val="0"/>
        <w:autoSpaceDE/>
        <w:autoSpaceDN/>
        <w:bidi w:val="0"/>
        <w:spacing w:line="600" w:lineRule="exact"/>
        <w:ind w:firstLine="643" w:firstLineChars="200"/>
        <w:textAlignment w:val="auto"/>
        <w:outlineLvl w:val="1"/>
        <w:rPr>
          <w:rFonts w:ascii="楷体" w:hAnsi="楷体" w:eastAsia="楷体"/>
          <w:b/>
          <w:color w:val="auto"/>
          <w:sz w:val="32"/>
          <w:szCs w:val="32"/>
          <w:highlight w:val="none"/>
        </w:rPr>
      </w:pPr>
      <w:bookmarkStart w:id="55" w:name="_Toc8764"/>
      <w:r>
        <w:rPr>
          <w:rFonts w:hint="eastAsia" w:ascii="楷体" w:hAnsi="楷体" w:eastAsia="楷体"/>
          <w:b/>
          <w:color w:val="auto"/>
          <w:sz w:val="32"/>
          <w:szCs w:val="32"/>
          <w:highlight w:val="none"/>
        </w:rPr>
        <w:t>（六）考察</w:t>
      </w:r>
      <w:bookmarkEnd w:id="55"/>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对体检合格的报考人员，由招聘单位会同主管部门组织对其政治思想、道德品质、廉洁自律、能力素质、工作态度、学习及工作表现以及是否需要回避等内容进行考察，并对报考人员资格条件再次进行审核。 </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考察工作前，通过中国执行信息公开网（http://zxgk.court.gov.cn/）核实考察对象有无失信被执行的情况。</w:t>
      </w:r>
      <w:r>
        <w:rPr>
          <w:rFonts w:hint="eastAsia" w:ascii="仿宋_GB2312" w:eastAsia="仿宋_GB2312"/>
          <w:color w:val="auto"/>
          <w:sz w:val="32"/>
          <w:szCs w:val="32"/>
          <w:highlight w:val="none"/>
          <w:lang w:val="en-US" w:eastAsia="zh-CN"/>
        </w:rPr>
        <w:t>被依法列为失信联合惩戒对象的，不得报考或或取消报考（聘用）资格。</w:t>
      </w:r>
    </w:p>
    <w:p>
      <w:pPr>
        <w:keepNext w:val="0"/>
        <w:keepLines w:val="0"/>
        <w:pageBreakBefore w:val="0"/>
        <w:numPr>
          <w:ilvl w:val="0"/>
          <w:numId w:val="3"/>
        </w:numPr>
        <w:kinsoku/>
        <w:wordWrap/>
        <w:overflowPunct/>
        <w:topLinePunct w:val="0"/>
        <w:autoSpaceDE/>
        <w:autoSpaceDN/>
        <w:bidi w:val="0"/>
        <w:spacing w:line="600" w:lineRule="exact"/>
        <w:ind w:firstLine="640" w:firstLineChars="200"/>
        <w:textAlignment w:val="auto"/>
        <w:outlineLvl w:val="0"/>
        <w:rPr>
          <w:rFonts w:hint="eastAsia" w:ascii="黑体" w:hAnsi="黑体" w:eastAsia="黑体"/>
          <w:b w:val="0"/>
          <w:bCs w:val="0"/>
          <w:color w:val="auto"/>
          <w:sz w:val="32"/>
          <w:szCs w:val="32"/>
          <w:highlight w:val="none"/>
        </w:rPr>
      </w:pPr>
      <w:bookmarkStart w:id="56" w:name="_Toc404"/>
      <w:r>
        <w:rPr>
          <w:rFonts w:hint="eastAsia" w:ascii="黑体" w:hAnsi="黑体" w:eastAsia="黑体"/>
          <w:b w:val="0"/>
          <w:bCs w:val="0"/>
          <w:color w:val="auto"/>
          <w:sz w:val="32"/>
          <w:szCs w:val="32"/>
          <w:highlight w:val="none"/>
        </w:rPr>
        <w:t>公示</w:t>
      </w:r>
      <w:bookmarkEnd w:id="56"/>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根据岗位要求以及考试、体检、考察结果，确定拟聘用人员名单，并在</w:t>
      </w:r>
      <w:r>
        <w:rPr>
          <w:rFonts w:hint="eastAsia" w:ascii="仿宋_GB2312" w:eastAsia="仿宋_GB2312"/>
          <w:color w:val="auto"/>
          <w:sz w:val="32"/>
          <w:szCs w:val="32"/>
          <w:highlight w:val="none"/>
          <w:lang w:val="en-US" w:eastAsia="zh-Hans"/>
        </w:rPr>
        <w:t>集美区人民政府官方网站</w:t>
      </w:r>
      <w:r>
        <w:rPr>
          <w:rFonts w:hint="eastAsia" w:ascii="仿宋_GB2312" w:eastAsia="仿宋_GB2312"/>
          <w:color w:val="auto"/>
          <w:sz w:val="32"/>
          <w:szCs w:val="32"/>
          <w:highlight w:val="none"/>
          <w:lang w:val="en-US" w:eastAsia="zh-CN"/>
        </w:rPr>
        <w:t>（http://www.jimei.gov.cn/）政府公告栏上公示7个工作日。公示内容包括招聘单位名称、招聘岗位、拟聘人员基本信息等。</w:t>
      </w:r>
    </w:p>
    <w:p>
      <w:pPr>
        <w:keepNext w:val="0"/>
        <w:keepLines w:val="0"/>
        <w:pageBreakBefore w:val="0"/>
        <w:numPr>
          <w:ilvl w:val="0"/>
          <w:numId w:val="3"/>
        </w:numPr>
        <w:kinsoku/>
        <w:wordWrap/>
        <w:overflowPunct/>
        <w:topLinePunct w:val="0"/>
        <w:autoSpaceDE/>
        <w:autoSpaceDN/>
        <w:bidi w:val="0"/>
        <w:spacing w:line="600" w:lineRule="exact"/>
        <w:ind w:firstLine="640" w:firstLineChars="200"/>
        <w:textAlignment w:val="auto"/>
        <w:outlineLvl w:val="0"/>
        <w:rPr>
          <w:rFonts w:hint="eastAsia" w:ascii="黑体" w:hAnsi="黑体" w:eastAsia="黑体"/>
          <w:b w:val="0"/>
          <w:bCs w:val="0"/>
          <w:color w:val="auto"/>
          <w:sz w:val="32"/>
          <w:szCs w:val="32"/>
          <w:highlight w:val="none"/>
        </w:rPr>
      </w:pPr>
      <w:bookmarkStart w:id="57" w:name="_Toc31028"/>
      <w:r>
        <w:rPr>
          <w:rFonts w:hint="eastAsia" w:ascii="黑体" w:hAnsi="黑体" w:eastAsia="黑体"/>
          <w:b w:val="0"/>
          <w:bCs w:val="0"/>
          <w:color w:val="auto"/>
          <w:sz w:val="32"/>
          <w:szCs w:val="32"/>
          <w:highlight w:val="none"/>
        </w:rPr>
        <w:t>聘用</w:t>
      </w:r>
      <w:r>
        <w:rPr>
          <w:rFonts w:hint="eastAsia" w:ascii="黑体" w:hAnsi="黑体" w:eastAsia="黑体"/>
          <w:b w:val="0"/>
          <w:bCs w:val="0"/>
          <w:color w:val="auto"/>
          <w:sz w:val="32"/>
          <w:szCs w:val="32"/>
          <w:highlight w:val="none"/>
          <w:lang w:eastAsia="zh-CN"/>
        </w:rPr>
        <w:t>办理</w:t>
      </w:r>
      <w:bookmarkEnd w:id="57"/>
    </w:p>
    <w:p>
      <w:pPr>
        <w:keepNext w:val="0"/>
        <w:keepLines w:val="0"/>
        <w:pageBreakBefore w:val="0"/>
        <w:kinsoku/>
        <w:wordWrap/>
        <w:overflowPunct/>
        <w:topLinePunct w:val="0"/>
        <w:autoSpaceDE/>
        <w:autoSpaceDN/>
        <w:bidi w:val="0"/>
        <w:spacing w:line="600" w:lineRule="exact"/>
        <w:ind w:firstLine="643" w:firstLineChars="200"/>
        <w:textAlignment w:val="auto"/>
        <w:outlineLvl w:val="1"/>
        <w:rPr>
          <w:rFonts w:ascii="楷体" w:hAnsi="楷体" w:eastAsia="楷体"/>
          <w:b/>
          <w:color w:val="auto"/>
          <w:sz w:val="32"/>
          <w:szCs w:val="32"/>
          <w:highlight w:val="none"/>
        </w:rPr>
      </w:pPr>
      <w:bookmarkStart w:id="58" w:name="_Toc23689"/>
      <w:r>
        <w:rPr>
          <w:rFonts w:hint="eastAsia" w:ascii="楷体" w:hAnsi="楷体" w:eastAsia="楷体"/>
          <w:b/>
          <w:color w:val="auto"/>
          <w:sz w:val="32"/>
          <w:szCs w:val="32"/>
          <w:highlight w:val="none"/>
        </w:rPr>
        <w:t>（一）聘用手续办理</w:t>
      </w:r>
      <w:bookmarkEnd w:id="58"/>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公示结果无异议，或经招聘单位会同主管部门核实不影响聘用的，拟聘人员应于公示期满后</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个月内提供办理聘用手续所需的材料（含个人人事档案），因情况确实特殊、无法在上述期限内提供完备资料的，与招聘单位及其主管部门协商同意并书面承诺后可适当延长材料提交时限（延长时限原则上不超过2个月），否则视为放弃聘用资格。</w:t>
      </w:r>
    </w:p>
    <w:p>
      <w:pPr>
        <w:keepNext w:val="0"/>
        <w:keepLines w:val="0"/>
        <w:pageBreakBefore w:val="0"/>
        <w:kinsoku/>
        <w:wordWrap/>
        <w:overflowPunct/>
        <w:topLinePunct w:val="0"/>
        <w:autoSpaceDE/>
        <w:autoSpaceDN/>
        <w:bidi w:val="0"/>
        <w:spacing w:line="600" w:lineRule="exact"/>
        <w:ind w:firstLine="643" w:firstLineChars="200"/>
        <w:textAlignment w:val="auto"/>
        <w:outlineLvl w:val="1"/>
        <w:rPr>
          <w:rFonts w:ascii="楷体" w:hAnsi="楷体" w:eastAsia="楷体"/>
          <w:b/>
          <w:color w:val="auto"/>
          <w:sz w:val="32"/>
          <w:szCs w:val="32"/>
          <w:highlight w:val="none"/>
        </w:rPr>
      </w:pPr>
      <w:bookmarkStart w:id="59" w:name="_Toc29275"/>
      <w:r>
        <w:rPr>
          <w:rFonts w:hint="eastAsia" w:ascii="楷体" w:hAnsi="楷体" w:eastAsia="楷体"/>
          <w:b/>
          <w:color w:val="auto"/>
          <w:sz w:val="32"/>
          <w:szCs w:val="32"/>
          <w:highlight w:val="none"/>
        </w:rPr>
        <w:t>（二）岗位聘任</w:t>
      </w:r>
      <w:bookmarkEnd w:id="59"/>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拟聘人员办理就业手续后，招聘单位应依据《事业单位人事管理条例》《厦门市事业单位聘用制暂行规定》与拟聘人员签订《聘用合同》。聘用人员的人员身份及工龄、工资、养老保险等待遇由招聘单位查阅其人事档案后，按照厦门市有关规定认定。 </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招聘单位对拟聘人员的聘用须按照事业单位岗位设置管理规定</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按本单位发布的招聘岗位类别和级别进行聘任。如招聘单位的拟聘岗位数量不足或拟聘人员不具备相应岗位聘任资格条件的，可实行高职低聘。</w:t>
      </w:r>
    </w:p>
    <w:p>
      <w:pPr>
        <w:keepNext w:val="0"/>
        <w:keepLines w:val="0"/>
        <w:pageBreakBefore w:val="0"/>
        <w:numPr>
          <w:ilvl w:val="0"/>
          <w:numId w:val="3"/>
        </w:numPr>
        <w:kinsoku/>
        <w:wordWrap/>
        <w:overflowPunct/>
        <w:topLinePunct w:val="0"/>
        <w:autoSpaceDE/>
        <w:autoSpaceDN/>
        <w:bidi w:val="0"/>
        <w:spacing w:line="600" w:lineRule="exact"/>
        <w:ind w:firstLine="640" w:firstLineChars="200"/>
        <w:textAlignment w:val="auto"/>
        <w:outlineLvl w:val="0"/>
        <w:rPr>
          <w:rFonts w:ascii="仿宋_GB2312" w:eastAsia="仿宋_GB2312"/>
          <w:b w:val="0"/>
          <w:bCs w:val="0"/>
          <w:color w:val="auto"/>
          <w:sz w:val="32"/>
          <w:szCs w:val="32"/>
          <w:highlight w:val="none"/>
        </w:rPr>
      </w:pPr>
      <w:bookmarkStart w:id="60" w:name="_Toc22048"/>
      <w:r>
        <w:rPr>
          <w:rFonts w:hint="eastAsia" w:ascii="黑体" w:hAnsi="黑体" w:eastAsia="黑体"/>
          <w:b w:val="0"/>
          <w:bCs w:val="0"/>
          <w:color w:val="auto"/>
          <w:sz w:val="32"/>
          <w:szCs w:val="32"/>
          <w:highlight w:val="none"/>
        </w:rPr>
        <w:t>其他</w:t>
      </w:r>
      <w:r>
        <w:rPr>
          <w:rFonts w:hint="eastAsia" w:ascii="黑体" w:hAnsi="黑体" w:eastAsia="黑体"/>
          <w:b w:val="0"/>
          <w:bCs w:val="0"/>
          <w:color w:val="auto"/>
          <w:sz w:val="32"/>
          <w:szCs w:val="32"/>
          <w:highlight w:val="none"/>
          <w:lang w:eastAsia="zh-CN"/>
        </w:rPr>
        <w:t>需说明</w:t>
      </w:r>
      <w:r>
        <w:rPr>
          <w:rFonts w:hint="eastAsia" w:ascii="黑体" w:hAnsi="黑体" w:eastAsia="黑体"/>
          <w:b w:val="0"/>
          <w:bCs w:val="0"/>
          <w:color w:val="auto"/>
          <w:sz w:val="32"/>
          <w:szCs w:val="32"/>
          <w:highlight w:val="none"/>
        </w:rPr>
        <w:t>事项</w:t>
      </w:r>
      <w:bookmarkEnd w:id="60"/>
    </w:p>
    <w:p>
      <w:pPr>
        <w:keepNext w:val="0"/>
        <w:keepLines w:val="0"/>
        <w:pageBreakBefore w:val="0"/>
        <w:numPr>
          <w:ilvl w:val="0"/>
          <w:numId w:val="7"/>
        </w:numPr>
        <w:kinsoku/>
        <w:wordWrap/>
        <w:overflowPunct/>
        <w:topLinePunct w:val="0"/>
        <w:autoSpaceDE/>
        <w:autoSpaceDN/>
        <w:bidi w:val="0"/>
        <w:spacing w:line="600" w:lineRule="exact"/>
        <w:ind w:left="0" w:leftChars="0" w:firstLine="420" w:firstLineChars="0"/>
        <w:textAlignment w:val="auto"/>
        <w:outlineLvl w:val="1"/>
        <w:rPr>
          <w:rFonts w:ascii="仿宋_GB2312" w:eastAsia="仿宋_GB2312"/>
          <w:b/>
          <w:bCs w:val="0"/>
          <w:strike w:val="0"/>
          <w:dstrike w:val="0"/>
          <w:color w:val="auto"/>
          <w:sz w:val="32"/>
          <w:szCs w:val="32"/>
          <w:highlight w:val="none"/>
        </w:rPr>
      </w:pPr>
      <w:bookmarkStart w:id="61" w:name="_Toc19726"/>
      <w:r>
        <w:rPr>
          <w:rFonts w:hint="eastAsia" w:ascii="楷体" w:hAnsi="楷体" w:eastAsia="楷体"/>
          <w:b/>
          <w:bCs w:val="0"/>
          <w:strike w:val="0"/>
          <w:dstrike w:val="0"/>
          <w:color w:val="auto"/>
          <w:sz w:val="32"/>
          <w:szCs w:val="32"/>
          <w:highlight w:val="none"/>
          <w:lang w:eastAsia="zh-CN"/>
        </w:rPr>
        <w:t>全日制普通教育学历</w:t>
      </w:r>
      <w:bookmarkEnd w:id="61"/>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strike w:val="0"/>
          <w:dstrike w:val="0"/>
          <w:color w:val="auto"/>
          <w:sz w:val="32"/>
          <w:szCs w:val="32"/>
          <w:highlight w:val="none"/>
        </w:rPr>
      </w:pPr>
      <w:r>
        <w:rPr>
          <w:rFonts w:hint="eastAsia" w:ascii="仿宋_GB2312" w:eastAsia="仿宋_GB2312"/>
          <w:strike w:val="0"/>
          <w:dstrike w:val="0"/>
          <w:color w:val="auto"/>
          <w:sz w:val="32"/>
          <w:szCs w:val="32"/>
          <w:highlight w:val="none"/>
        </w:rPr>
        <w:t>全日制普通教育学历是指经教育部门批准的具有普通高等、中等教育招生资格的高等、中等院校或科研院所、执行普通高等、中等教育统一招生计划、通过统一招生考试录取的、</w:t>
      </w:r>
      <w:r>
        <w:rPr>
          <w:rFonts w:hint="eastAsia" w:ascii="仿宋_GB2312" w:hAnsi="仿宋_GB2312" w:eastAsia="仿宋_GB2312" w:cs="仿宋_GB2312"/>
          <w:strike w:val="0"/>
          <w:dstrike w:val="0"/>
          <w:color w:val="auto"/>
          <w:sz w:val="32"/>
          <w:szCs w:val="32"/>
          <w:highlight w:val="none"/>
          <w:u w:val="none"/>
          <w:lang w:eastAsia="zh-CN"/>
        </w:rPr>
        <w:t>入学时将档案关系转到就读学校、</w:t>
      </w:r>
      <w:r>
        <w:rPr>
          <w:rFonts w:hint="eastAsia" w:ascii="仿宋_GB2312" w:eastAsia="仿宋_GB2312"/>
          <w:strike w:val="0"/>
          <w:dstrike w:val="0"/>
          <w:color w:val="auto"/>
          <w:sz w:val="32"/>
          <w:szCs w:val="32"/>
          <w:highlight w:val="none"/>
        </w:rPr>
        <w:t>按教学计划完成该学业、取得国家承认的学历。</w:t>
      </w:r>
    </w:p>
    <w:p>
      <w:pPr>
        <w:keepNext w:val="0"/>
        <w:keepLines w:val="0"/>
        <w:pageBreakBefore w:val="0"/>
        <w:numPr>
          <w:ilvl w:val="0"/>
          <w:numId w:val="7"/>
        </w:numPr>
        <w:kinsoku/>
        <w:wordWrap/>
        <w:overflowPunct/>
        <w:topLinePunct w:val="0"/>
        <w:autoSpaceDE/>
        <w:autoSpaceDN/>
        <w:bidi w:val="0"/>
        <w:spacing w:line="600" w:lineRule="exact"/>
        <w:ind w:left="0" w:leftChars="0" w:firstLine="420" w:firstLineChars="0"/>
        <w:textAlignment w:val="auto"/>
        <w:outlineLvl w:val="1"/>
        <w:rPr>
          <w:rFonts w:hint="eastAsia" w:ascii="仿宋_GB2312" w:eastAsia="仿宋_GB2312"/>
          <w:b/>
          <w:bCs w:val="0"/>
          <w:strike/>
          <w:dstrike w:val="0"/>
          <w:color w:val="auto"/>
          <w:sz w:val="32"/>
          <w:szCs w:val="32"/>
          <w:highlight w:val="none"/>
        </w:rPr>
      </w:pPr>
      <w:bookmarkStart w:id="62" w:name="_Toc3006"/>
      <w:r>
        <w:rPr>
          <w:rFonts w:hint="eastAsia" w:ascii="楷体" w:hAnsi="楷体" w:eastAsia="楷体"/>
          <w:b/>
          <w:bCs w:val="0"/>
          <w:strike w:val="0"/>
          <w:dstrike w:val="0"/>
          <w:color w:val="auto"/>
          <w:sz w:val="32"/>
          <w:szCs w:val="32"/>
          <w:highlight w:val="none"/>
        </w:rPr>
        <w:t>职称</w:t>
      </w:r>
      <w:bookmarkEnd w:id="62"/>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岗位资格条件要求的职称是指经社会化评审</w:t>
      </w:r>
      <w:r>
        <w:rPr>
          <w:rFonts w:hint="eastAsia" w:ascii="仿宋_GB2312" w:eastAsia="仿宋_GB2312"/>
          <w:color w:val="auto"/>
          <w:sz w:val="32"/>
          <w:szCs w:val="32"/>
          <w:highlight w:val="none"/>
          <w:lang w:eastAsia="zh-CN"/>
        </w:rPr>
        <w:t>、全国统一</w:t>
      </w:r>
      <w:r>
        <w:rPr>
          <w:rFonts w:hint="eastAsia" w:ascii="仿宋_GB2312" w:eastAsia="仿宋_GB2312"/>
          <w:color w:val="auto"/>
          <w:sz w:val="32"/>
          <w:szCs w:val="32"/>
          <w:highlight w:val="none"/>
        </w:rPr>
        <w:t>考试</w:t>
      </w:r>
      <w:r>
        <w:rPr>
          <w:rFonts w:hint="eastAsia" w:ascii="仿宋_GB2312" w:eastAsia="仿宋_GB2312"/>
          <w:color w:val="auto"/>
          <w:sz w:val="32"/>
          <w:szCs w:val="32"/>
          <w:highlight w:val="none"/>
          <w:lang w:eastAsia="zh-CN"/>
        </w:rPr>
        <w:t>或考核确认</w:t>
      </w:r>
      <w:r>
        <w:rPr>
          <w:rFonts w:hint="eastAsia" w:ascii="仿宋_GB2312" w:eastAsia="仿宋_GB2312"/>
          <w:color w:val="auto"/>
          <w:sz w:val="32"/>
          <w:szCs w:val="32"/>
          <w:highlight w:val="none"/>
        </w:rPr>
        <w:t>等方式取得的</w:t>
      </w:r>
      <w:r>
        <w:rPr>
          <w:rFonts w:hint="eastAsia" w:ascii="仿宋_GB2312" w:eastAsia="仿宋_GB2312"/>
          <w:color w:val="auto"/>
          <w:sz w:val="32"/>
          <w:szCs w:val="32"/>
          <w:highlight w:val="none"/>
          <w:lang w:eastAsia="zh-CN"/>
        </w:rPr>
        <w:t>专业技术职务任职资格</w:t>
      </w:r>
      <w:r>
        <w:rPr>
          <w:rFonts w:hint="eastAsia" w:ascii="仿宋_GB2312" w:eastAsia="仿宋_GB2312"/>
          <w:color w:val="auto"/>
          <w:sz w:val="32"/>
          <w:szCs w:val="32"/>
          <w:highlight w:val="none"/>
        </w:rPr>
        <w:t>，不含通过非公有制企业职称评审</w:t>
      </w:r>
      <w:r>
        <w:rPr>
          <w:rFonts w:hint="eastAsia" w:ascii="仿宋_GB2312" w:eastAsia="仿宋_GB2312"/>
          <w:color w:val="auto"/>
          <w:sz w:val="32"/>
          <w:szCs w:val="32"/>
          <w:highlight w:val="none"/>
          <w:lang w:eastAsia="zh-CN"/>
        </w:rPr>
        <w:t>方式</w:t>
      </w:r>
      <w:r>
        <w:rPr>
          <w:rFonts w:hint="eastAsia" w:ascii="仿宋_GB2312" w:eastAsia="仿宋_GB2312"/>
          <w:color w:val="auto"/>
          <w:sz w:val="32"/>
          <w:szCs w:val="32"/>
          <w:highlight w:val="none"/>
        </w:rPr>
        <w:t>取得的职称。</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在</w:t>
      </w:r>
      <w:r>
        <w:rPr>
          <w:rFonts w:hint="eastAsia" w:ascii="仿宋_GB2312" w:eastAsia="仿宋_GB2312"/>
          <w:color w:val="auto"/>
          <w:sz w:val="32"/>
          <w:szCs w:val="32"/>
          <w:highlight w:val="none"/>
        </w:rPr>
        <w:t>资格复核时，</w:t>
      </w:r>
      <w:r>
        <w:rPr>
          <w:rFonts w:hint="eastAsia" w:ascii="仿宋_GB2312" w:eastAsia="仿宋_GB2312"/>
          <w:color w:val="auto"/>
          <w:sz w:val="32"/>
          <w:szCs w:val="32"/>
          <w:highlight w:val="none"/>
          <w:lang w:eastAsia="zh-CN"/>
        </w:rPr>
        <w:t>尚未</w:t>
      </w:r>
      <w:r>
        <w:rPr>
          <w:rFonts w:hint="eastAsia" w:ascii="仿宋_GB2312" w:eastAsia="仿宋_GB2312"/>
          <w:color w:val="auto"/>
          <w:sz w:val="32"/>
          <w:szCs w:val="32"/>
          <w:highlight w:val="none"/>
        </w:rPr>
        <w:t>取得岗位资格条件要求的</w:t>
      </w:r>
      <w:r>
        <w:rPr>
          <w:rFonts w:hint="eastAsia" w:ascii="仿宋_GB2312" w:eastAsia="仿宋_GB2312"/>
          <w:color w:val="auto"/>
          <w:sz w:val="32"/>
          <w:szCs w:val="32"/>
          <w:highlight w:val="none"/>
          <w:lang w:eastAsia="zh-CN"/>
        </w:rPr>
        <w:t>职称</w:t>
      </w:r>
      <w:r>
        <w:rPr>
          <w:rFonts w:hint="eastAsia" w:ascii="仿宋_GB2312" w:eastAsia="仿宋_GB2312"/>
          <w:color w:val="auto"/>
          <w:sz w:val="32"/>
          <w:szCs w:val="32"/>
          <w:highlight w:val="none"/>
        </w:rPr>
        <w:t>证书</w:t>
      </w:r>
      <w:r>
        <w:rPr>
          <w:rFonts w:hint="eastAsia" w:ascii="仿宋_GB2312" w:eastAsia="仿宋_GB2312"/>
          <w:color w:val="auto"/>
          <w:sz w:val="32"/>
          <w:szCs w:val="32"/>
          <w:highlight w:val="none"/>
          <w:lang w:eastAsia="zh-CN"/>
        </w:rPr>
        <w:t>的，可提供</w:t>
      </w:r>
      <w:r>
        <w:rPr>
          <w:rFonts w:hint="eastAsia" w:ascii="仿宋_GB2312" w:eastAsia="仿宋_GB2312"/>
          <w:color w:val="auto"/>
          <w:sz w:val="32"/>
          <w:szCs w:val="32"/>
          <w:highlight w:val="none"/>
        </w:rPr>
        <w:t>成绩单</w:t>
      </w:r>
      <w:r>
        <w:rPr>
          <w:rFonts w:hint="eastAsia" w:ascii="仿宋_GB2312" w:eastAsia="仿宋_GB2312"/>
          <w:color w:val="auto"/>
          <w:sz w:val="32"/>
          <w:szCs w:val="32"/>
          <w:highlight w:val="none"/>
          <w:lang w:eastAsia="zh-CN"/>
        </w:rPr>
        <w:t>（须证明通过考试）、评审通过文件或考核确认表等有效材料</w:t>
      </w:r>
      <w:r>
        <w:rPr>
          <w:rFonts w:hint="eastAsia" w:ascii="仿宋_GB2312" w:eastAsia="仿宋_GB2312"/>
          <w:color w:val="auto"/>
          <w:sz w:val="32"/>
          <w:szCs w:val="32"/>
          <w:highlight w:val="none"/>
        </w:rPr>
        <w:t>。</w:t>
      </w:r>
    </w:p>
    <w:p>
      <w:pPr>
        <w:keepNext w:val="0"/>
        <w:keepLines w:val="0"/>
        <w:pageBreakBefore w:val="0"/>
        <w:numPr>
          <w:ilvl w:val="0"/>
          <w:numId w:val="7"/>
        </w:numPr>
        <w:kinsoku/>
        <w:wordWrap/>
        <w:overflowPunct/>
        <w:topLinePunct w:val="0"/>
        <w:autoSpaceDE/>
        <w:autoSpaceDN/>
        <w:bidi w:val="0"/>
        <w:spacing w:line="600" w:lineRule="exact"/>
        <w:ind w:left="0" w:leftChars="0" w:firstLine="420" w:firstLineChars="0"/>
        <w:textAlignment w:val="auto"/>
        <w:outlineLvl w:val="1"/>
        <w:rPr>
          <w:rFonts w:hint="eastAsia" w:ascii="楷体_GB2312" w:hAnsi="楷体_GB2312" w:eastAsia="楷体_GB2312" w:cs="楷体_GB2312"/>
          <w:b/>
          <w:bCs w:val="0"/>
          <w:color w:val="auto"/>
          <w:sz w:val="32"/>
          <w:szCs w:val="32"/>
          <w:highlight w:val="none"/>
        </w:rPr>
      </w:pPr>
      <w:bookmarkStart w:id="63" w:name="_Toc1714"/>
      <w:r>
        <w:rPr>
          <w:rFonts w:hint="eastAsia" w:ascii="楷体_GB2312" w:hAnsi="楷体_GB2312" w:eastAsia="楷体_GB2312" w:cs="楷体_GB2312"/>
          <w:b/>
          <w:bCs w:val="0"/>
          <w:color w:val="auto"/>
          <w:sz w:val="32"/>
          <w:szCs w:val="32"/>
          <w:highlight w:val="none"/>
          <w:lang w:val="en-US" w:eastAsia="zh-CN"/>
        </w:rPr>
        <w:t>规范化培训</w:t>
      </w:r>
      <w:bookmarkEnd w:id="63"/>
    </w:p>
    <w:p>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岗位资格条件要求完成住院医师规范化培训的，是指按照《住院医师规范化培训内容和标准（试行）》完成住院医师规范化培训内容并取得合格证书。</w:t>
      </w:r>
    </w:p>
    <w:p>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岗位资格条件要求完成全科医师规范化培训的，是指按照《卫生部专科医师培训暂行规定》、《卫生部专科医师培训标准（试行）》完成全科医师规范化培训内容并取得合格证书，或取得经过省级卫生行政部门认可的全科医学培训合格证书、社区卫生服务人员岗位培训合格证书或全科医生转岗培训合格证书等可用于注册执业范围为全科医学专业的《医师执业证书》的全科医师培训合格证明。</w:t>
      </w:r>
    </w:p>
    <w:p>
      <w:pPr>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报考者须于资格复核时提供岗位资格条件要求的规范化培训合格证书或</w:t>
      </w:r>
      <w:r>
        <w:rPr>
          <w:rFonts w:hint="eastAsia" w:ascii="仿宋_GB2312" w:hAnsi="宋体" w:eastAsia="仿宋_GB2312" w:cs="宋体"/>
          <w:color w:val="auto"/>
          <w:sz w:val="32"/>
          <w:szCs w:val="32"/>
        </w:rPr>
        <w:t>通过考试成绩单。</w:t>
      </w: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3</w:t>
      </w:r>
      <w:r>
        <w:rPr>
          <w:rFonts w:hint="eastAsia" w:ascii="仿宋_GB2312" w:hAnsi="宋体" w:eastAsia="仿宋_GB2312"/>
          <w:color w:val="auto"/>
          <w:sz w:val="32"/>
          <w:szCs w:val="32"/>
        </w:rPr>
        <w:t>年</w:t>
      </w:r>
      <w:r>
        <w:rPr>
          <w:rFonts w:hint="eastAsia" w:ascii="仿宋_GB2312" w:hAnsi="宋体" w:eastAsia="仿宋_GB2312" w:cs="宋体"/>
          <w:color w:val="auto"/>
          <w:sz w:val="32"/>
          <w:szCs w:val="32"/>
        </w:rPr>
        <w:t>毕业的医学专业“四证合一</w:t>
      </w:r>
      <w:r>
        <w:rPr>
          <w:rFonts w:hint="eastAsia" w:ascii="仿宋_GB2312" w:hAnsi="宋体" w:eastAsia="仿宋_GB2312"/>
          <w:color w:val="auto"/>
          <w:sz w:val="32"/>
          <w:szCs w:val="32"/>
        </w:rPr>
        <w:t>”</w:t>
      </w:r>
      <w:r>
        <w:rPr>
          <w:rFonts w:hint="eastAsia" w:ascii="仿宋_GB2312" w:hAnsi="宋体" w:eastAsia="仿宋_GB2312" w:cs="宋体"/>
          <w:color w:val="auto"/>
          <w:sz w:val="32"/>
          <w:szCs w:val="32"/>
        </w:rPr>
        <w:t>应届研究生，在符合报考岗位其他资格条件的前提下，其住院医师规范化培训合格证书可于</w:t>
      </w: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3</w:t>
      </w:r>
      <w:r>
        <w:rPr>
          <w:rFonts w:hint="eastAsia" w:ascii="仿宋_GB2312" w:hAnsi="宋体" w:eastAsia="仿宋_GB2312"/>
          <w:color w:val="auto"/>
          <w:sz w:val="32"/>
          <w:szCs w:val="32"/>
        </w:rPr>
        <w:t>年12</w:t>
      </w:r>
      <w:r>
        <w:rPr>
          <w:rFonts w:hint="eastAsia" w:ascii="仿宋_GB2312" w:hAnsi="宋体" w:eastAsia="仿宋_GB2312" w:cs="宋体"/>
          <w:color w:val="auto"/>
          <w:sz w:val="32"/>
          <w:szCs w:val="32"/>
        </w:rPr>
        <w:t>月</w:t>
      </w:r>
      <w:r>
        <w:rPr>
          <w:rFonts w:hint="eastAsia" w:ascii="仿宋_GB2312" w:hAnsi="宋体" w:eastAsia="仿宋_GB2312"/>
          <w:color w:val="auto"/>
          <w:sz w:val="32"/>
          <w:szCs w:val="32"/>
        </w:rPr>
        <w:t>31</w:t>
      </w:r>
      <w:r>
        <w:rPr>
          <w:rFonts w:hint="eastAsia" w:ascii="仿宋_GB2312" w:hAnsi="宋体" w:eastAsia="仿宋_GB2312" w:cs="宋体"/>
          <w:color w:val="auto"/>
          <w:sz w:val="32"/>
          <w:szCs w:val="32"/>
        </w:rPr>
        <w:t>日前随符合岗位报考条件的学历、学位证书一并</w:t>
      </w:r>
      <w:r>
        <w:rPr>
          <w:rFonts w:hint="eastAsia" w:ascii="仿宋_GB2312" w:hAnsi="宋体" w:eastAsia="仿宋_GB2312" w:cs="宋体"/>
          <w:color w:val="auto"/>
          <w:sz w:val="32"/>
          <w:szCs w:val="32"/>
        </w:rPr>
        <w:t>提供。</w:t>
      </w:r>
    </w:p>
    <w:p>
      <w:pPr>
        <w:ind w:firstLine="640" w:firstLineChars="200"/>
        <w:rPr>
          <w:rFonts w:ascii="仿宋_GB2312" w:eastAsia="仿宋_GB2312"/>
          <w:b/>
          <w:bCs w:val="0"/>
          <w:color w:val="auto"/>
          <w:sz w:val="32"/>
          <w:szCs w:val="32"/>
          <w:highlight w:val="none"/>
        </w:rPr>
      </w:pPr>
      <w:r>
        <w:rPr>
          <w:rFonts w:hint="eastAsia" w:ascii="仿宋_GB2312" w:hAnsi="宋体" w:eastAsia="仿宋_GB2312" w:cs="宋体"/>
          <w:color w:val="auto"/>
          <w:sz w:val="32"/>
          <w:szCs w:val="32"/>
        </w:rPr>
        <w:t>面向社会招收的住院医师如为普通高校应届毕业生的，其住培合格当年在医疗卫生机构就业，按当年应届毕业生同等对待；经住培合格的本科学历临床医师，按临床医学、口腔医学、中医专业学位硕士研究生同等对待，其中住培合格证书中的培训专业原则上应当与招聘岗位的专业或类别要求相一致。</w:t>
      </w:r>
    </w:p>
    <w:p>
      <w:pPr>
        <w:keepNext w:val="0"/>
        <w:keepLines w:val="0"/>
        <w:pageBreakBefore w:val="0"/>
        <w:numPr>
          <w:ilvl w:val="0"/>
          <w:numId w:val="7"/>
        </w:numPr>
        <w:kinsoku/>
        <w:wordWrap/>
        <w:overflowPunct/>
        <w:topLinePunct w:val="0"/>
        <w:autoSpaceDE/>
        <w:autoSpaceDN/>
        <w:bidi w:val="0"/>
        <w:spacing w:line="600" w:lineRule="exact"/>
        <w:ind w:left="0" w:leftChars="0" w:firstLine="420" w:firstLineChars="0"/>
        <w:textAlignment w:val="auto"/>
        <w:outlineLvl w:val="1"/>
        <w:rPr>
          <w:rFonts w:hint="eastAsia" w:ascii="楷体" w:hAnsi="楷体" w:eastAsia="楷体" w:cs="楷体"/>
          <w:b/>
          <w:bCs w:val="0"/>
          <w:color w:val="auto"/>
          <w:sz w:val="32"/>
          <w:szCs w:val="32"/>
          <w:highlight w:val="none"/>
        </w:rPr>
      </w:pPr>
      <w:bookmarkStart w:id="64" w:name="_Toc19580"/>
      <w:r>
        <w:rPr>
          <w:rFonts w:hint="eastAsia" w:ascii="楷体" w:hAnsi="楷体" w:eastAsia="楷体" w:cs="楷体"/>
          <w:b/>
          <w:bCs w:val="0"/>
          <w:color w:val="auto"/>
          <w:sz w:val="32"/>
          <w:szCs w:val="32"/>
          <w:highlight w:val="none"/>
        </w:rPr>
        <w:t>生源</w:t>
      </w:r>
      <w:bookmarkEnd w:id="64"/>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生源地为参加全国统一的普通高等学校招生考试时的户籍所在地。</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厦门生源毕业生是指入学前（指考入取得第一个全日制普通教育学历的院校前，下同）户籍和学籍在厦门市的全日制普通教育毕业生。符合以下条件之一的普通教育全日制毕业生可参照厦门生源：</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1.入学前户籍在厦门市但学籍不在厦门市的普通教育全日制毕业生；</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2.入学前户籍和学籍虽不在厦门市，但本次公开招聘报名截止日前父母或配偶有一方户籍在厦门市的普通教育全日制</w:t>
      </w:r>
      <w:r>
        <w:rPr>
          <w:rFonts w:hint="eastAsia" w:ascii="仿宋_GB2312" w:eastAsia="仿宋_GB2312"/>
          <w:color w:val="auto"/>
          <w:sz w:val="32"/>
          <w:szCs w:val="32"/>
          <w:highlight w:val="none"/>
          <w:lang w:val="en-US" w:eastAsia="zh-CN"/>
        </w:rPr>
        <w:t>2023</w:t>
      </w:r>
      <w:r>
        <w:rPr>
          <w:rFonts w:hint="eastAsia" w:ascii="仿宋_GB2312" w:eastAsia="仿宋_GB2312"/>
          <w:color w:val="auto"/>
          <w:sz w:val="32"/>
          <w:szCs w:val="32"/>
          <w:highlight w:val="none"/>
        </w:rPr>
        <w:t>年应届毕业生；</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3.根据厦府办〔20</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〕229号文规定来我市就读普通高中且将户籍迁入我市的外来学生，普通高中毕业后从我市考入普通高等院校的全日制普通教育毕业生。</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福建生源类推界定。</w:t>
      </w:r>
    </w:p>
    <w:p>
      <w:pPr>
        <w:keepNext w:val="0"/>
        <w:keepLines w:val="0"/>
        <w:pageBreakBefore w:val="0"/>
        <w:numPr>
          <w:ilvl w:val="0"/>
          <w:numId w:val="7"/>
        </w:numPr>
        <w:kinsoku/>
        <w:wordWrap/>
        <w:overflowPunct/>
        <w:topLinePunct w:val="0"/>
        <w:autoSpaceDE/>
        <w:autoSpaceDN/>
        <w:bidi w:val="0"/>
        <w:spacing w:line="600" w:lineRule="exact"/>
        <w:ind w:left="0" w:leftChars="0" w:firstLine="420" w:firstLineChars="0"/>
        <w:textAlignment w:val="auto"/>
        <w:outlineLvl w:val="1"/>
        <w:rPr>
          <w:rFonts w:ascii="仿宋_GB2312" w:eastAsia="仿宋_GB2312"/>
          <w:b/>
          <w:bCs w:val="0"/>
          <w:color w:val="auto"/>
          <w:sz w:val="32"/>
          <w:szCs w:val="32"/>
          <w:highlight w:val="none"/>
        </w:rPr>
      </w:pPr>
      <w:bookmarkStart w:id="65" w:name="_Toc1050"/>
      <w:r>
        <w:rPr>
          <w:rFonts w:hint="eastAsia" w:ascii="楷体" w:hAnsi="楷体" w:eastAsia="楷体"/>
          <w:b/>
          <w:bCs w:val="0"/>
          <w:color w:val="auto"/>
          <w:sz w:val="32"/>
          <w:szCs w:val="32"/>
          <w:highlight w:val="none"/>
        </w:rPr>
        <w:t>港澳台人员</w:t>
      </w:r>
      <w:bookmarkEnd w:id="65"/>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港澳台人员（不得持有外国籍）的招聘，按照国家、省和我市有关规定办理。</w:t>
      </w:r>
    </w:p>
    <w:p>
      <w:pPr>
        <w:keepNext w:val="0"/>
        <w:keepLines w:val="0"/>
        <w:pageBreakBefore w:val="0"/>
        <w:numPr>
          <w:ilvl w:val="0"/>
          <w:numId w:val="7"/>
        </w:numPr>
        <w:kinsoku/>
        <w:wordWrap/>
        <w:overflowPunct/>
        <w:topLinePunct w:val="0"/>
        <w:autoSpaceDE/>
        <w:autoSpaceDN/>
        <w:bidi w:val="0"/>
        <w:spacing w:line="600" w:lineRule="exact"/>
        <w:ind w:left="0" w:leftChars="0" w:firstLine="420" w:firstLineChars="0"/>
        <w:textAlignment w:val="auto"/>
        <w:outlineLvl w:val="1"/>
        <w:rPr>
          <w:rFonts w:ascii="仿宋_GB2312" w:eastAsia="仿宋_GB2312"/>
          <w:b/>
          <w:bCs w:val="0"/>
          <w:color w:val="auto"/>
          <w:sz w:val="32"/>
          <w:szCs w:val="32"/>
          <w:highlight w:val="none"/>
        </w:rPr>
      </w:pPr>
      <w:bookmarkStart w:id="66" w:name="_Toc31610"/>
      <w:r>
        <w:rPr>
          <w:rFonts w:hint="eastAsia" w:ascii="楷体" w:hAnsi="楷体" w:eastAsia="楷体"/>
          <w:b/>
          <w:bCs w:val="0"/>
          <w:color w:val="auto"/>
          <w:sz w:val="32"/>
          <w:szCs w:val="32"/>
          <w:highlight w:val="none"/>
        </w:rPr>
        <w:t>技工院校毕业生</w:t>
      </w:r>
      <w:bookmarkEnd w:id="66"/>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技工院校全日制高级工班、预备技师（技师）班毕业，且毕业时已取得相应高级工、预备技师（技师）职业技能等级证书的，经招聘单位及主管部门同意，可分别视同大专、本科学历，报考区属事业单位招聘岗位。</w:t>
      </w:r>
    </w:p>
    <w:p>
      <w:pPr>
        <w:keepNext w:val="0"/>
        <w:keepLines w:val="0"/>
        <w:pageBreakBefore w:val="0"/>
        <w:numPr>
          <w:ilvl w:val="0"/>
          <w:numId w:val="3"/>
        </w:numPr>
        <w:kinsoku/>
        <w:wordWrap/>
        <w:overflowPunct/>
        <w:topLinePunct w:val="0"/>
        <w:autoSpaceDE/>
        <w:autoSpaceDN/>
        <w:bidi w:val="0"/>
        <w:spacing w:line="600" w:lineRule="exact"/>
        <w:ind w:firstLine="640" w:firstLineChars="200"/>
        <w:textAlignment w:val="auto"/>
        <w:outlineLvl w:val="0"/>
        <w:rPr>
          <w:rFonts w:hint="eastAsia" w:ascii="黑体" w:hAnsi="黑体" w:eastAsia="黑体"/>
          <w:b w:val="0"/>
          <w:bCs w:val="0"/>
          <w:color w:val="auto"/>
          <w:sz w:val="32"/>
          <w:szCs w:val="32"/>
          <w:highlight w:val="none"/>
        </w:rPr>
      </w:pPr>
      <w:bookmarkStart w:id="67" w:name="_Toc20252"/>
      <w:r>
        <w:rPr>
          <w:rFonts w:hint="eastAsia" w:ascii="黑体" w:hAnsi="黑体" w:eastAsia="黑体"/>
          <w:b w:val="0"/>
          <w:bCs w:val="0"/>
          <w:color w:val="auto"/>
          <w:sz w:val="32"/>
          <w:szCs w:val="32"/>
          <w:highlight w:val="none"/>
        </w:rPr>
        <w:t>网上报名操作</w:t>
      </w:r>
      <w:r>
        <w:rPr>
          <w:rFonts w:hint="eastAsia" w:ascii="黑体" w:hAnsi="黑体" w:eastAsia="黑体"/>
          <w:b w:val="0"/>
          <w:bCs w:val="0"/>
          <w:color w:val="auto"/>
          <w:sz w:val="32"/>
          <w:szCs w:val="32"/>
          <w:highlight w:val="none"/>
          <w:lang w:eastAsia="zh-CN"/>
        </w:rPr>
        <w:t>须知</w:t>
      </w:r>
      <w:bookmarkEnd w:id="67"/>
    </w:p>
    <w:p>
      <w:pPr>
        <w:keepNext w:val="0"/>
        <w:keepLines w:val="0"/>
        <w:pageBreakBefore w:val="0"/>
        <w:kinsoku/>
        <w:wordWrap/>
        <w:overflowPunct/>
        <w:topLinePunct w:val="0"/>
        <w:autoSpaceDE/>
        <w:autoSpaceDN/>
        <w:bidi w:val="0"/>
        <w:spacing w:line="360" w:lineRule="auto"/>
        <w:ind w:firstLine="600" w:firstLineChars="200"/>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网上报名流程详细操作须知请登录厦门市卫生健康事业单位招聘考试系统查看报名流程说明模块内容。</w:t>
      </w:r>
    </w:p>
    <w:p>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楷体" w:hAnsi="楷体" w:eastAsia="楷体"/>
          <w:b/>
          <w:color w:val="auto"/>
          <w:sz w:val="32"/>
          <w:szCs w:val="32"/>
          <w:highlight w:val="none"/>
          <w:u w:val="none"/>
        </w:rPr>
      </w:pPr>
    </w:p>
    <w:p>
      <w:pPr>
        <w:spacing w:line="560" w:lineRule="exact"/>
        <w:ind w:firstLine="643" w:firstLineChars="200"/>
        <w:rPr>
          <w:rFonts w:hint="eastAsia" w:ascii="楷体_GB2312" w:hAnsi="楷体_GB2312" w:eastAsia="楷体_GB2312" w:cs="楷体_GB2312"/>
          <w:b/>
          <w:bCs w:val="0"/>
          <w:strike/>
          <w:dstrike w:val="0"/>
          <w:color w:val="auto"/>
          <w:kern w:val="0"/>
          <w:sz w:val="32"/>
          <w:szCs w:val="32"/>
          <w:highlight w:val="none"/>
          <w:lang w:val="en-US"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3626069"/>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33626069"/>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533626069"/>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DE7917"/>
    <w:multiLevelType w:val="singleLevel"/>
    <w:tmpl w:val="8CDE7917"/>
    <w:lvl w:ilvl="0" w:tentative="0">
      <w:start w:val="1"/>
      <w:numFmt w:val="decimal"/>
      <w:lvlText w:val="%1."/>
      <w:lvlJc w:val="left"/>
      <w:pPr>
        <w:ind w:left="425" w:hanging="425"/>
      </w:pPr>
      <w:rPr>
        <w:rFonts w:hint="default"/>
      </w:rPr>
    </w:lvl>
  </w:abstractNum>
  <w:abstractNum w:abstractNumId="1">
    <w:nsid w:val="A1637A3A"/>
    <w:multiLevelType w:val="singleLevel"/>
    <w:tmpl w:val="A1637A3A"/>
    <w:lvl w:ilvl="0" w:tentative="0">
      <w:start w:val="1"/>
      <w:numFmt w:val="chineseCounting"/>
      <w:suff w:val="nothing"/>
      <w:lvlText w:val="%1、"/>
      <w:lvlJc w:val="left"/>
      <w:pPr>
        <w:tabs>
          <w:tab w:val="left" w:pos="0"/>
        </w:tabs>
      </w:pPr>
      <w:rPr>
        <w:rFonts w:hint="eastAsia"/>
      </w:rPr>
    </w:lvl>
  </w:abstractNum>
  <w:abstractNum w:abstractNumId="2">
    <w:nsid w:val="B50CCCFE"/>
    <w:multiLevelType w:val="singleLevel"/>
    <w:tmpl w:val="B50CCCFE"/>
    <w:lvl w:ilvl="0" w:tentative="0">
      <w:start w:val="1"/>
      <w:numFmt w:val="chineseCounting"/>
      <w:suff w:val="nothing"/>
      <w:lvlText w:val="（%1）"/>
      <w:lvlJc w:val="left"/>
      <w:rPr>
        <w:rFonts w:hint="eastAsia"/>
      </w:rPr>
    </w:lvl>
  </w:abstractNum>
  <w:abstractNum w:abstractNumId="3">
    <w:nsid w:val="DDA54155"/>
    <w:multiLevelType w:val="singleLevel"/>
    <w:tmpl w:val="DDA54155"/>
    <w:lvl w:ilvl="0" w:tentative="0">
      <w:start w:val="4"/>
      <w:numFmt w:val="chineseCounting"/>
      <w:suff w:val="nothing"/>
      <w:lvlText w:val="%1、"/>
      <w:lvlJc w:val="left"/>
      <w:rPr>
        <w:rFonts w:hint="eastAsia" w:ascii="黑体" w:hAnsi="黑体" w:eastAsia="黑体" w:cs="黑体"/>
        <w:strike w:val="0"/>
        <w:dstrike w:val="0"/>
      </w:rPr>
    </w:lvl>
  </w:abstractNum>
  <w:abstractNum w:abstractNumId="4">
    <w:nsid w:val="0954DA4D"/>
    <w:multiLevelType w:val="singleLevel"/>
    <w:tmpl w:val="0954DA4D"/>
    <w:lvl w:ilvl="0" w:tentative="0">
      <w:start w:val="1"/>
      <w:numFmt w:val="chineseCounting"/>
      <w:suff w:val="nothing"/>
      <w:lvlText w:val="（%1）"/>
      <w:lvlJc w:val="left"/>
      <w:rPr>
        <w:rFonts w:hint="eastAsia"/>
      </w:rPr>
    </w:lvl>
  </w:abstractNum>
  <w:abstractNum w:abstractNumId="5">
    <w:nsid w:val="3FD4C978"/>
    <w:multiLevelType w:val="singleLevel"/>
    <w:tmpl w:val="3FD4C978"/>
    <w:lvl w:ilvl="0" w:tentative="0">
      <w:start w:val="1"/>
      <w:numFmt w:val="chineseCounting"/>
      <w:suff w:val="nothing"/>
      <w:lvlText w:val="（%1）"/>
      <w:lvlJc w:val="left"/>
      <w:pPr>
        <w:ind w:left="-10"/>
      </w:pPr>
      <w:rPr>
        <w:rFonts w:hint="eastAsia"/>
        <w:strike w:val="0"/>
        <w:dstrike w:val="0"/>
      </w:rPr>
    </w:lvl>
  </w:abstractNum>
  <w:abstractNum w:abstractNumId="6">
    <w:nsid w:val="6DCB4CBE"/>
    <w:multiLevelType w:val="singleLevel"/>
    <w:tmpl w:val="6DCB4CBE"/>
    <w:lvl w:ilvl="0" w:tentative="0">
      <w:start w:val="1"/>
      <w:numFmt w:val="chineseCounting"/>
      <w:suff w:val="nothing"/>
      <w:lvlText w:val="（%1）"/>
      <w:lvlJc w:val="left"/>
      <w:pPr>
        <w:ind w:left="0" w:firstLine="420"/>
      </w:pPr>
      <w:rPr>
        <w:rFonts w:hint="eastAsia"/>
        <w:strike w:val="0"/>
        <w:dstrike w:val="0"/>
      </w:rPr>
    </w:lvl>
  </w:abstractNum>
  <w:num w:numId="1">
    <w:abstractNumId w:val="1"/>
  </w:num>
  <w:num w:numId="2">
    <w:abstractNumId w:val="5"/>
  </w:num>
  <w:num w:numId="3">
    <w:abstractNumId w:val="3"/>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3ODE5ZDViMDM2NTQ5YjMwZDQ5MTNmNzkxZjcxOTkifQ=="/>
  </w:docVars>
  <w:rsids>
    <w:rsidRoot w:val="00CA3A16"/>
    <w:rsid w:val="00137BC5"/>
    <w:rsid w:val="0014786A"/>
    <w:rsid w:val="0017732C"/>
    <w:rsid w:val="00283FFF"/>
    <w:rsid w:val="003477C2"/>
    <w:rsid w:val="0039564C"/>
    <w:rsid w:val="00413DE3"/>
    <w:rsid w:val="00AA508C"/>
    <w:rsid w:val="00CA3A16"/>
    <w:rsid w:val="00E501FF"/>
    <w:rsid w:val="012E4057"/>
    <w:rsid w:val="01706B3D"/>
    <w:rsid w:val="01877A92"/>
    <w:rsid w:val="01E54F4F"/>
    <w:rsid w:val="029C19EF"/>
    <w:rsid w:val="02AF79A2"/>
    <w:rsid w:val="034E4D00"/>
    <w:rsid w:val="040A5012"/>
    <w:rsid w:val="0431644B"/>
    <w:rsid w:val="055067D2"/>
    <w:rsid w:val="060D0DBE"/>
    <w:rsid w:val="061C162C"/>
    <w:rsid w:val="063C65E5"/>
    <w:rsid w:val="06B534C8"/>
    <w:rsid w:val="06EA3643"/>
    <w:rsid w:val="07872889"/>
    <w:rsid w:val="083C6075"/>
    <w:rsid w:val="0A2926EC"/>
    <w:rsid w:val="0ABE0466"/>
    <w:rsid w:val="0AC54620"/>
    <w:rsid w:val="0AC74CA5"/>
    <w:rsid w:val="0AEA13B0"/>
    <w:rsid w:val="0C362919"/>
    <w:rsid w:val="0C42075F"/>
    <w:rsid w:val="0C62192F"/>
    <w:rsid w:val="0C9537CF"/>
    <w:rsid w:val="0CF954AD"/>
    <w:rsid w:val="0CFA7F8B"/>
    <w:rsid w:val="0E666006"/>
    <w:rsid w:val="0E792691"/>
    <w:rsid w:val="0EEC0086"/>
    <w:rsid w:val="0EFC1000"/>
    <w:rsid w:val="0FA821AF"/>
    <w:rsid w:val="11120E04"/>
    <w:rsid w:val="11142108"/>
    <w:rsid w:val="115C0282"/>
    <w:rsid w:val="11D50F5D"/>
    <w:rsid w:val="12466C5E"/>
    <w:rsid w:val="127C59E8"/>
    <w:rsid w:val="12B17B3E"/>
    <w:rsid w:val="137A7CA3"/>
    <w:rsid w:val="145D3DE8"/>
    <w:rsid w:val="15714F96"/>
    <w:rsid w:val="159602A6"/>
    <w:rsid w:val="15D95F9E"/>
    <w:rsid w:val="15E92563"/>
    <w:rsid w:val="175B119E"/>
    <w:rsid w:val="17682FA1"/>
    <w:rsid w:val="18581580"/>
    <w:rsid w:val="18904636"/>
    <w:rsid w:val="18DC4FBF"/>
    <w:rsid w:val="19FFEA78"/>
    <w:rsid w:val="1DDD32AC"/>
    <w:rsid w:val="1E381C14"/>
    <w:rsid w:val="1F642B07"/>
    <w:rsid w:val="1FAD1DE7"/>
    <w:rsid w:val="1FAE3AD8"/>
    <w:rsid w:val="2004137B"/>
    <w:rsid w:val="20717870"/>
    <w:rsid w:val="207874E7"/>
    <w:rsid w:val="20D11DC7"/>
    <w:rsid w:val="20E452C7"/>
    <w:rsid w:val="2107136B"/>
    <w:rsid w:val="212E6965"/>
    <w:rsid w:val="21771570"/>
    <w:rsid w:val="21CD6AB5"/>
    <w:rsid w:val="21F41D88"/>
    <w:rsid w:val="221236C5"/>
    <w:rsid w:val="23916A34"/>
    <w:rsid w:val="23DA0315"/>
    <w:rsid w:val="23FF64C8"/>
    <w:rsid w:val="242714D3"/>
    <w:rsid w:val="248C709C"/>
    <w:rsid w:val="25454C78"/>
    <w:rsid w:val="25B64A56"/>
    <w:rsid w:val="25E67E3E"/>
    <w:rsid w:val="2690248F"/>
    <w:rsid w:val="27434329"/>
    <w:rsid w:val="27821282"/>
    <w:rsid w:val="27A609B1"/>
    <w:rsid w:val="27E04362"/>
    <w:rsid w:val="28654F9C"/>
    <w:rsid w:val="287A7EB7"/>
    <w:rsid w:val="29DC3048"/>
    <w:rsid w:val="2A07393E"/>
    <w:rsid w:val="2A135982"/>
    <w:rsid w:val="2A5E59F7"/>
    <w:rsid w:val="2A9640F7"/>
    <w:rsid w:val="2AB5156E"/>
    <w:rsid w:val="2AB93EDB"/>
    <w:rsid w:val="2D0A1C91"/>
    <w:rsid w:val="2D146264"/>
    <w:rsid w:val="2D1620D0"/>
    <w:rsid w:val="2D3D3232"/>
    <w:rsid w:val="2DCD29B8"/>
    <w:rsid w:val="2E10141D"/>
    <w:rsid w:val="2E647D8C"/>
    <w:rsid w:val="2ED55ABF"/>
    <w:rsid w:val="2EE36BA3"/>
    <w:rsid w:val="2EFF3BB2"/>
    <w:rsid w:val="2F284924"/>
    <w:rsid w:val="2FF31FA0"/>
    <w:rsid w:val="30496ABC"/>
    <w:rsid w:val="32A52DB1"/>
    <w:rsid w:val="330D7063"/>
    <w:rsid w:val="331D1B45"/>
    <w:rsid w:val="33570712"/>
    <w:rsid w:val="34054802"/>
    <w:rsid w:val="34171B12"/>
    <w:rsid w:val="34D735D7"/>
    <w:rsid w:val="351F4E18"/>
    <w:rsid w:val="357E6D44"/>
    <w:rsid w:val="36254EF0"/>
    <w:rsid w:val="36433543"/>
    <w:rsid w:val="369E090C"/>
    <w:rsid w:val="37F762E2"/>
    <w:rsid w:val="388147D1"/>
    <w:rsid w:val="38A17E31"/>
    <w:rsid w:val="38E170A5"/>
    <w:rsid w:val="38EB3BCB"/>
    <w:rsid w:val="3A367B8B"/>
    <w:rsid w:val="3BA03D2D"/>
    <w:rsid w:val="3BC67AFC"/>
    <w:rsid w:val="3CAA7142"/>
    <w:rsid w:val="3D3C6670"/>
    <w:rsid w:val="3D5926B2"/>
    <w:rsid w:val="3DCE0312"/>
    <w:rsid w:val="3E562D7D"/>
    <w:rsid w:val="3E5A77F2"/>
    <w:rsid w:val="3F2661A4"/>
    <w:rsid w:val="3F9A3645"/>
    <w:rsid w:val="3FA304C4"/>
    <w:rsid w:val="406D6EFE"/>
    <w:rsid w:val="40B5380B"/>
    <w:rsid w:val="4291180A"/>
    <w:rsid w:val="42E507E1"/>
    <w:rsid w:val="431A4FDF"/>
    <w:rsid w:val="43E56187"/>
    <w:rsid w:val="45C66CF9"/>
    <w:rsid w:val="45D103AB"/>
    <w:rsid w:val="463D3A2F"/>
    <w:rsid w:val="46DF3096"/>
    <w:rsid w:val="46FA6E62"/>
    <w:rsid w:val="47240519"/>
    <w:rsid w:val="4A880C0A"/>
    <w:rsid w:val="4B020959"/>
    <w:rsid w:val="4C3825A0"/>
    <w:rsid w:val="4C9B4511"/>
    <w:rsid w:val="4D0C6761"/>
    <w:rsid w:val="4D667BAF"/>
    <w:rsid w:val="4E073F0E"/>
    <w:rsid w:val="4EBD7FB6"/>
    <w:rsid w:val="4EC918D2"/>
    <w:rsid w:val="4EE73456"/>
    <w:rsid w:val="4F675ED1"/>
    <w:rsid w:val="4F895F71"/>
    <w:rsid w:val="50247421"/>
    <w:rsid w:val="50B679B6"/>
    <w:rsid w:val="53243CA2"/>
    <w:rsid w:val="53564D9D"/>
    <w:rsid w:val="540313D5"/>
    <w:rsid w:val="54EC7875"/>
    <w:rsid w:val="554A40DA"/>
    <w:rsid w:val="557377A3"/>
    <w:rsid w:val="55A451A2"/>
    <w:rsid w:val="56BE477A"/>
    <w:rsid w:val="576324C7"/>
    <w:rsid w:val="576F2D86"/>
    <w:rsid w:val="579E6CD9"/>
    <w:rsid w:val="5A283182"/>
    <w:rsid w:val="5A551433"/>
    <w:rsid w:val="5A9340A0"/>
    <w:rsid w:val="5AAA10A0"/>
    <w:rsid w:val="5AE23015"/>
    <w:rsid w:val="5C033BC0"/>
    <w:rsid w:val="5C620362"/>
    <w:rsid w:val="5C976E58"/>
    <w:rsid w:val="5CC84C5F"/>
    <w:rsid w:val="5DFF4EA3"/>
    <w:rsid w:val="5F3A704F"/>
    <w:rsid w:val="603C3BAE"/>
    <w:rsid w:val="612F6021"/>
    <w:rsid w:val="61A8597B"/>
    <w:rsid w:val="633A3546"/>
    <w:rsid w:val="63A444B7"/>
    <w:rsid w:val="6529276A"/>
    <w:rsid w:val="65561D37"/>
    <w:rsid w:val="67587B68"/>
    <w:rsid w:val="68753401"/>
    <w:rsid w:val="688A5A25"/>
    <w:rsid w:val="68C55500"/>
    <w:rsid w:val="69767728"/>
    <w:rsid w:val="6A1F5B15"/>
    <w:rsid w:val="6A1F6AAF"/>
    <w:rsid w:val="6ACA2314"/>
    <w:rsid w:val="6BB97558"/>
    <w:rsid w:val="6BDD91FD"/>
    <w:rsid w:val="6BE172C8"/>
    <w:rsid w:val="6C896BC3"/>
    <w:rsid w:val="6CA42558"/>
    <w:rsid w:val="6D9912B9"/>
    <w:rsid w:val="6E5D1E1F"/>
    <w:rsid w:val="6E5F2B55"/>
    <w:rsid w:val="6E69026A"/>
    <w:rsid w:val="6F122394"/>
    <w:rsid w:val="708C0CCC"/>
    <w:rsid w:val="70EA56E6"/>
    <w:rsid w:val="70EE53CD"/>
    <w:rsid w:val="712712B8"/>
    <w:rsid w:val="736B2384"/>
    <w:rsid w:val="73DA81D4"/>
    <w:rsid w:val="74156E9F"/>
    <w:rsid w:val="74177270"/>
    <w:rsid w:val="746F7336"/>
    <w:rsid w:val="747852FC"/>
    <w:rsid w:val="75CD167C"/>
    <w:rsid w:val="777506C5"/>
    <w:rsid w:val="77CE2F07"/>
    <w:rsid w:val="77EC41DA"/>
    <w:rsid w:val="77FA644E"/>
    <w:rsid w:val="78123420"/>
    <w:rsid w:val="785B6B77"/>
    <w:rsid w:val="78DE52DA"/>
    <w:rsid w:val="78E77648"/>
    <w:rsid w:val="793C4AC0"/>
    <w:rsid w:val="795F3C44"/>
    <w:rsid w:val="796650F2"/>
    <w:rsid w:val="796D3657"/>
    <w:rsid w:val="7A2B232E"/>
    <w:rsid w:val="7A595755"/>
    <w:rsid w:val="7BBC761B"/>
    <w:rsid w:val="7BFBAFC1"/>
    <w:rsid w:val="7C615798"/>
    <w:rsid w:val="7D4A461B"/>
    <w:rsid w:val="7D8E4E41"/>
    <w:rsid w:val="7DA302C5"/>
    <w:rsid w:val="7DEE369F"/>
    <w:rsid w:val="7E411833"/>
    <w:rsid w:val="7E924827"/>
    <w:rsid w:val="7F526B1C"/>
    <w:rsid w:val="7F771774"/>
    <w:rsid w:val="7FE650A6"/>
    <w:rsid w:val="7FF3E080"/>
    <w:rsid w:val="B3ECF973"/>
    <w:rsid w:val="EFACC64E"/>
    <w:rsid w:val="EFF673EA"/>
    <w:rsid w:val="FAFF7655"/>
    <w:rsid w:val="FC7953B8"/>
    <w:rsid w:val="FD6B1657"/>
    <w:rsid w:val="FFEDD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toc 3"/>
    <w:basedOn w:val="1"/>
    <w:next w:val="1"/>
    <w:semiHidden/>
    <w:unhideWhenUsed/>
    <w:qFormat/>
    <w:uiPriority w:val="39"/>
    <w:pPr>
      <w:ind w:left="840" w:leftChars="400"/>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unhideWhenUsed/>
    <w:qFormat/>
    <w:uiPriority w:val="39"/>
  </w:style>
  <w:style w:type="paragraph" w:styleId="7">
    <w:name w:val="toc 2"/>
    <w:basedOn w:val="1"/>
    <w:next w:val="1"/>
    <w:semiHidden/>
    <w:unhideWhenUsed/>
    <w:qFormat/>
    <w:uiPriority w:val="39"/>
    <w:pPr>
      <w:ind w:left="420" w:leftChars="200"/>
    </w:p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Hyperlink"/>
    <w:basedOn w:val="10"/>
    <w:semiHidden/>
    <w:unhideWhenUsed/>
    <w:qFormat/>
    <w:uiPriority w:val="99"/>
    <w:rPr>
      <w:color w:val="0000FF"/>
      <w:u w:val="single"/>
    </w:rPr>
  </w:style>
  <w:style w:type="character" w:customStyle="1" w:styleId="13">
    <w:name w:val="页眉 Char"/>
    <w:basedOn w:val="10"/>
    <w:link w:val="5"/>
    <w:semiHidden/>
    <w:qFormat/>
    <w:uiPriority w:val="99"/>
    <w:rPr>
      <w:sz w:val="18"/>
      <w:szCs w:val="18"/>
    </w:rPr>
  </w:style>
  <w:style w:type="character" w:customStyle="1" w:styleId="14">
    <w:name w:val="页脚 Char"/>
    <w:basedOn w:val="10"/>
    <w:link w:val="4"/>
    <w:qFormat/>
    <w:uiPriority w:val="99"/>
    <w:rPr>
      <w:sz w:val="18"/>
      <w:szCs w:val="18"/>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 w:type="paragraph" w:customStyle="1" w:styleId="17">
    <w:name w:val="WPSOffice手动目录 3"/>
    <w:qFormat/>
    <w:uiPriority w:val="0"/>
    <w:pPr>
      <w:ind w:leftChars="4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8952</Words>
  <Characters>9222</Characters>
  <Lines>66</Lines>
  <Paragraphs>18</Paragraphs>
  <TotalTime>7</TotalTime>
  <ScaleCrop>false</ScaleCrop>
  <LinksUpToDate>false</LinksUpToDate>
  <CharactersWithSpaces>9418</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2019-09-15T08:54:00Z</dcterms:created>
  <dc:creator>dell</dc:creator>
  <cp:lastModifiedBy>lzhy</cp:lastModifiedBy>
  <cp:lastPrinted>2023-07-17T01:05:00Z</cp:lastPrinted>
  <dcterms:modified xsi:type="dcterms:W3CDTF">2023-11-02T08:57:11Z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506580CEC86D4653AB83BA57B48BE926_13</vt:lpwstr>
  </property>
</Properties>
</file>