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11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spacing w:val="-11"/>
          <w:sz w:val="32"/>
          <w:szCs w:val="32"/>
          <w:lang w:val="en-US" w:eastAsia="zh-CN"/>
        </w:rPr>
        <w:t>1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sz w:val="21"/>
          <w:szCs w:val="24"/>
          <w:lang w:val="en-US" w:eastAsia="zh-CN"/>
        </w:rPr>
      </w:pPr>
    </w:p>
    <w:tbl>
      <w:tblPr>
        <w:tblStyle w:val="5"/>
        <w:tblpPr w:leftFromText="180" w:rightFromText="180" w:vertAnchor="page" w:horzAnchor="page" w:tblpX="1449" w:tblpY="4025"/>
        <w:tblOverlap w:val="never"/>
        <w:tblW w:w="14307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333333" w:sz="6" w:space="0"/>
          <w:insideV w:val="outset" w:color="333333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885"/>
        <w:gridCol w:w="1665"/>
        <w:gridCol w:w="1393"/>
        <w:gridCol w:w="1262"/>
        <w:gridCol w:w="1995"/>
        <w:gridCol w:w="577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1042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5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证书、职称及要求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绵阳市财政投资评审中心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安装造价工程师</w:t>
            </w:r>
          </w:p>
        </w:tc>
        <w:tc>
          <w:tcPr>
            <w:tcW w:w="1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1978年10月31日及以后出生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大学本科及以上学历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工程造价或工程类相关专业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持有一级造价师证书（安装），熟练掌握相应办公、工作软件，拥有工程预结算编制、审核专业工作5年及以上造价工作经历，需提供工作经历证明及成果文件。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绵阳市财政投资评审中心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信息化造价工程师</w:t>
            </w:r>
          </w:p>
        </w:tc>
        <w:tc>
          <w:tcPr>
            <w:tcW w:w="1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1978年10月31日及以后出生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大学本科及以上学历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计算机科学与技术、软件工程、电子信息科学与技术</w:t>
            </w:r>
          </w:p>
        </w:tc>
        <w:tc>
          <w:tcPr>
            <w:tcW w:w="5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拥有信息化工程预结算编制、审核专业工作5年及以上工作经历，能熟练计算软件成本、较为熟悉硬件市场价格，需提供工作经历证明及成果文件。持有软件及信息化行业相关证书者优先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绵阳市财政投资评审中心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财务评审</w:t>
            </w:r>
          </w:p>
        </w:tc>
        <w:tc>
          <w:tcPr>
            <w:tcW w:w="1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1978年10月31日及以后出生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大学本科及以上学历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会计学、审计学、财务管理</w:t>
            </w:r>
          </w:p>
        </w:tc>
        <w:tc>
          <w:tcPr>
            <w:tcW w:w="5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持有注册会计师、资产评估师、税务师等执业资格证书，熟练掌握相应办公、工作软件，拥有5年及以上施工企业工作经历，需提供工作经历证明及成果文件。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绵阳市财政投资评审中心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1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1993年10月31日及以后出生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大学本科及以上学历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5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熟练掌握相应办公、工作软件，拥有3年及以上相关工作经历，需提供工作经历证明及成果文件。</w:t>
            </w:r>
          </w:p>
        </w:tc>
      </w:tr>
    </w:tbl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  <w:t>绵阳市财政投资评审中心公开招聘编制外评审人员资格条件一览表</w:t>
      </w:r>
    </w:p>
    <w:p>
      <w:pPr>
        <w:pStyle w:val="3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  <w:t>绵阳市财政投资评审中心公开招聘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  <w:t>编制外工作人员报名表</w:t>
      </w:r>
    </w:p>
    <w:p>
      <w:pPr>
        <w:snapToGrid w:val="0"/>
        <w:spacing w:line="460" w:lineRule="exact"/>
        <w:jc w:val="both"/>
        <w:rPr>
          <w:rFonts w:asciiTheme="minorHAnsi" w:hAnsiTheme="minorHAnsi" w:eastAsiaTheme="minorEastAsia" w:cstheme="minorBidi"/>
          <w:sz w:val="21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报考时间：</w:t>
      </w:r>
    </w:p>
    <w:tbl>
      <w:tblPr>
        <w:tblStyle w:val="5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64"/>
        <w:gridCol w:w="135"/>
        <w:gridCol w:w="35"/>
        <w:gridCol w:w="880"/>
        <w:gridCol w:w="2"/>
        <w:gridCol w:w="110"/>
        <w:gridCol w:w="950"/>
        <w:gridCol w:w="228"/>
        <w:gridCol w:w="1470"/>
        <w:gridCol w:w="510"/>
        <w:gridCol w:w="1367"/>
        <w:gridCol w:w="2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307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30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住址</w:t>
            </w:r>
          </w:p>
        </w:tc>
        <w:tc>
          <w:tcPr>
            <w:tcW w:w="5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个人简历（从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填起）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起始年月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截止年月</w:t>
            </w: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7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特长爱好及专业技术职称</w:t>
            </w:r>
          </w:p>
        </w:tc>
        <w:tc>
          <w:tcPr>
            <w:tcW w:w="87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家庭成员及重要社会关系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称 谓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 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 貌</w:t>
            </w: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1A0A4961"/>
    <w:rsid w:val="1A0A4961"/>
    <w:rsid w:val="4F8B6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4"/>
    <w:next w:val="1"/>
    <w:unhideWhenUsed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theme="minorBidi"/>
      <w:b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ind w:left="107"/>
      <w:jc w:val="left"/>
    </w:pPr>
    <w:rPr>
      <w:rFonts w:ascii="仿宋_GB2312" w:hAnsi="Times New Roman" w:eastAsia="仿宋_GB2312" w:cs="Times New Roman"/>
      <w:kern w:val="0"/>
      <w:sz w:val="32"/>
      <w:szCs w:val="32"/>
      <w:lang w:val="en-US" w:eastAsia="en-US" w:bidi="ar-SA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2023-11-06T08:42:00Z</dcterms:created>
  <dc:creator>小调江湖</dc:creator>
  <cp:lastModifiedBy>小调江湖</cp:lastModifiedBy>
  <dcterms:modified xsi:type="dcterms:W3CDTF">2023-11-06T09:11:36Z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872E12A494E14A48B902A678AF6656FB_11</vt:lpwstr>
  </property>
</Properties>
</file>