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rFonts w:hint="default"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eastAsia" w:ascii="黑体" w:hAnsi="黑体" w:eastAsia="黑体" w:cs="黑体"/>
          <w:b w:val="0"/>
          <w:bCs w:val="0"/>
          <w:i w:val="0"/>
          <w:iCs w:val="0"/>
          <w:color w:val="auto"/>
          <w:spacing w:val="16"/>
          <w:sz w:val="36"/>
          <w:szCs w:val="36"/>
        </w:rPr>
      </w:pPr>
      <w:r>
        <w:rPr>
          <w:rFonts w:hint="eastAsia" w:ascii="黑体" w:hAnsi="黑体" w:eastAsia="黑体" w:cs="黑体"/>
          <w:b w:val="0"/>
          <w:bCs w:val="0"/>
          <w:i w:val="0"/>
          <w:iCs w:val="0"/>
          <w:caps w:val="0"/>
          <w:color w:val="auto"/>
          <w:spacing w:val="0"/>
          <w:sz w:val="36"/>
          <w:szCs w:val="36"/>
        </w:rPr>
        <w:t>202</w:t>
      </w:r>
      <w:r>
        <w:rPr>
          <w:rFonts w:hint="eastAsia" w:ascii="黑体" w:hAnsi="黑体" w:eastAsia="黑体" w:cs="黑体"/>
          <w:b w:val="0"/>
          <w:bCs w:val="0"/>
          <w:i w:val="0"/>
          <w:iCs w:val="0"/>
          <w:caps w:val="0"/>
          <w:color w:val="auto"/>
          <w:spacing w:val="0"/>
          <w:sz w:val="36"/>
          <w:szCs w:val="36"/>
          <w:lang w:val="en-US" w:eastAsia="zh-CN"/>
        </w:rPr>
        <w:t>3</w:t>
      </w:r>
      <w:r>
        <w:rPr>
          <w:rFonts w:hint="eastAsia" w:ascii="黑体" w:hAnsi="黑体" w:eastAsia="黑体" w:cs="黑体"/>
          <w:b w:val="0"/>
          <w:bCs w:val="0"/>
          <w:i w:val="0"/>
          <w:iCs w:val="0"/>
          <w:caps w:val="0"/>
          <w:color w:val="auto"/>
          <w:spacing w:val="0"/>
          <w:sz w:val="36"/>
          <w:szCs w:val="36"/>
        </w:rPr>
        <w:t>年</w:t>
      </w:r>
      <w:r>
        <w:rPr>
          <w:rFonts w:hint="eastAsia" w:ascii="黑体" w:hAnsi="黑体" w:eastAsia="黑体" w:cs="黑体"/>
          <w:b w:val="0"/>
          <w:bCs w:val="0"/>
          <w:i w:val="0"/>
          <w:iCs w:val="0"/>
          <w:sz w:val="36"/>
          <w:szCs w:val="36"/>
          <w:lang w:val="en-US" w:eastAsia="zh-CN"/>
        </w:rPr>
        <w:t>滨州市新闻传媒中心</w:t>
      </w:r>
      <w:r>
        <w:rPr>
          <w:rFonts w:hint="eastAsia" w:ascii="黑体" w:hAnsi="黑体" w:eastAsia="黑体" w:cs="黑体"/>
          <w:b w:val="0"/>
          <w:bCs w:val="0"/>
          <w:i w:val="0"/>
          <w:iCs w:val="0"/>
          <w:caps w:val="0"/>
          <w:color w:val="auto"/>
          <w:spacing w:val="0"/>
          <w:sz w:val="36"/>
          <w:szCs w:val="36"/>
          <w:shd w:val="clear" w:fill="FFFFFF"/>
        </w:rPr>
        <w:t>公开招聘</w:t>
      </w:r>
      <w:r>
        <w:rPr>
          <w:rFonts w:hint="eastAsia" w:ascii="黑体" w:hAnsi="黑体" w:eastAsia="黑体" w:cs="黑体"/>
          <w:b w:val="0"/>
          <w:bCs w:val="0"/>
          <w:i w:val="0"/>
          <w:iCs w:val="0"/>
          <w:caps w:val="0"/>
          <w:color w:val="auto"/>
          <w:spacing w:val="0"/>
          <w:sz w:val="36"/>
          <w:szCs w:val="36"/>
          <w:shd w:val="clear" w:fill="FFFFFF"/>
          <w:lang w:val="en-US" w:eastAsia="zh-CN"/>
        </w:rPr>
        <w:t>事业单位人员控制总量备案管理</w:t>
      </w:r>
      <w:r>
        <w:rPr>
          <w:rFonts w:hint="eastAsia" w:ascii="黑体" w:hAnsi="黑体" w:eastAsia="黑体" w:cs="黑体"/>
          <w:b w:val="0"/>
          <w:bCs w:val="0"/>
          <w:i w:val="0"/>
          <w:iCs w:val="0"/>
          <w:caps w:val="0"/>
          <w:color w:val="auto"/>
          <w:spacing w:val="0"/>
          <w:sz w:val="36"/>
          <w:szCs w:val="36"/>
          <w:shd w:val="clear" w:fill="FFFFFF"/>
        </w:rPr>
        <w:t>工作人员</w:t>
      </w:r>
      <w:r>
        <w:rPr>
          <w:rFonts w:hint="eastAsia" w:ascii="黑体" w:hAnsi="黑体" w:eastAsia="黑体" w:cs="黑体"/>
          <w:b w:val="0"/>
          <w:bCs w:val="0"/>
          <w:i w:val="0"/>
          <w:iCs w:val="0"/>
          <w:color w:val="auto"/>
          <w:spacing w:val="16"/>
          <w:sz w:val="36"/>
          <w:szCs w:val="36"/>
        </w:rPr>
        <w:t>应聘须知</w:t>
      </w:r>
    </w:p>
    <w:p>
      <w:pPr>
        <w:snapToGrid w:val="0"/>
        <w:spacing w:line="540" w:lineRule="exact"/>
        <w:rPr>
          <w:rFonts w:ascii="楷体_GB2312" w:eastAsia="楷体_GB2312"/>
          <w:b/>
          <w:color w:val="auto"/>
          <w:sz w:val="32"/>
          <w:szCs w:val="20"/>
        </w:rPr>
      </w:pPr>
    </w:p>
    <w:p>
      <w:pPr>
        <w:snapToGrid w:val="0"/>
        <w:spacing w:line="560" w:lineRule="exact"/>
        <w:ind w:firstLine="630" w:firstLineChars="196"/>
        <w:rPr>
          <w:rFonts w:hint="eastAsia" w:ascii="楷体_GB2312" w:eastAsia="楷体_GB2312"/>
          <w:b/>
          <w:color w:val="auto"/>
          <w:sz w:val="32"/>
          <w:szCs w:val="20"/>
        </w:rPr>
      </w:pPr>
      <w:r>
        <w:rPr>
          <w:rFonts w:hint="eastAsia" w:ascii="楷体_GB2312" w:eastAsia="楷体_GB2312"/>
          <w:b/>
          <w:color w:val="auto"/>
          <w:sz w:val="32"/>
          <w:szCs w:val="20"/>
        </w:rPr>
        <w:t>1.哪些人员可以应聘？</w:t>
      </w:r>
    </w:p>
    <w:p>
      <w:pPr>
        <w:snapToGrid w:val="0"/>
        <w:spacing w:line="560" w:lineRule="exact"/>
        <w:ind w:firstLine="627" w:firstLineChars="196"/>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按照事业单位公开招聘的相关规定，凡符合《</w:t>
      </w:r>
      <w:r>
        <w:rPr>
          <w:rFonts w:hint="eastAsia" w:ascii="仿宋" w:hAnsi="仿宋" w:eastAsia="仿宋" w:cs="仿宋"/>
          <w:b w:val="0"/>
          <w:bCs w:val="0"/>
          <w:i w:val="0"/>
          <w:iCs w:val="0"/>
          <w:caps w:val="0"/>
          <w:color w:val="auto"/>
          <w:spacing w:val="0"/>
          <w:sz w:val="32"/>
          <w:szCs w:val="32"/>
        </w:rPr>
        <w:t>202</w:t>
      </w:r>
      <w:r>
        <w:rPr>
          <w:rFonts w:hint="eastAsia" w:ascii="仿宋" w:hAnsi="仿宋" w:eastAsia="仿宋" w:cs="仿宋"/>
          <w:b w:val="0"/>
          <w:bCs w:val="0"/>
          <w:i w:val="0"/>
          <w:iCs w:val="0"/>
          <w:caps w:val="0"/>
          <w:color w:val="auto"/>
          <w:spacing w:val="0"/>
          <w:sz w:val="32"/>
          <w:szCs w:val="32"/>
          <w:lang w:val="en-US" w:eastAsia="zh-CN"/>
        </w:rPr>
        <w:t>3</w:t>
      </w:r>
      <w:r>
        <w:rPr>
          <w:rFonts w:hint="eastAsia" w:ascii="仿宋" w:hAnsi="仿宋" w:eastAsia="仿宋" w:cs="仿宋"/>
          <w:b w:val="0"/>
          <w:bCs w:val="0"/>
          <w:i w:val="0"/>
          <w:iCs w:val="0"/>
          <w:caps w:val="0"/>
          <w:color w:val="auto"/>
          <w:spacing w:val="0"/>
          <w:sz w:val="32"/>
          <w:szCs w:val="32"/>
        </w:rPr>
        <w:t>年滨州市</w:t>
      </w:r>
      <w:r>
        <w:rPr>
          <w:rFonts w:hint="eastAsia" w:ascii="仿宋" w:hAnsi="仿宋" w:eastAsia="仿宋" w:cs="仿宋"/>
          <w:b w:val="0"/>
          <w:bCs w:val="0"/>
          <w:i w:val="0"/>
          <w:iCs w:val="0"/>
          <w:caps w:val="0"/>
          <w:color w:val="auto"/>
          <w:spacing w:val="0"/>
          <w:sz w:val="32"/>
          <w:szCs w:val="32"/>
          <w:lang w:eastAsia="zh-CN"/>
        </w:rPr>
        <w:t>新闻传媒中心</w:t>
      </w:r>
      <w:r>
        <w:rPr>
          <w:rFonts w:hint="eastAsia" w:ascii="仿宋" w:hAnsi="仿宋" w:eastAsia="仿宋" w:cs="仿宋"/>
          <w:b w:val="0"/>
          <w:bCs w:val="0"/>
          <w:i w:val="0"/>
          <w:iCs w:val="0"/>
          <w:caps w:val="0"/>
          <w:color w:val="auto"/>
          <w:spacing w:val="0"/>
          <w:sz w:val="32"/>
          <w:szCs w:val="32"/>
        </w:rPr>
        <w:t>公开招聘</w:t>
      </w:r>
      <w:r>
        <w:rPr>
          <w:rFonts w:hint="eastAsia" w:ascii="仿宋" w:hAnsi="仿宋" w:eastAsia="仿宋" w:cs="仿宋"/>
          <w:b w:val="0"/>
          <w:bCs w:val="0"/>
          <w:i w:val="0"/>
          <w:iCs w:val="0"/>
          <w:caps w:val="0"/>
          <w:color w:val="auto"/>
          <w:spacing w:val="15"/>
          <w:sz w:val="32"/>
          <w:szCs w:val="32"/>
          <w:shd w:val="clear" w:fill="FFFFFF"/>
        </w:rPr>
        <w:t>事业单位</w:t>
      </w:r>
      <w:r>
        <w:rPr>
          <w:rFonts w:hint="eastAsia" w:ascii="仿宋" w:hAnsi="仿宋" w:eastAsia="仿宋" w:cs="仿宋"/>
          <w:b w:val="0"/>
          <w:bCs w:val="0"/>
          <w:i w:val="0"/>
          <w:iCs w:val="0"/>
          <w:caps w:val="0"/>
          <w:color w:val="auto"/>
          <w:spacing w:val="15"/>
          <w:sz w:val="32"/>
          <w:szCs w:val="32"/>
          <w:shd w:val="clear" w:fill="FFFFFF"/>
          <w:lang w:eastAsia="zh-CN"/>
        </w:rPr>
        <w:t>人员控制总量备案管理</w:t>
      </w:r>
      <w:r>
        <w:rPr>
          <w:rFonts w:hint="eastAsia" w:ascii="仿宋" w:hAnsi="仿宋" w:eastAsia="仿宋" w:cs="仿宋"/>
          <w:b w:val="0"/>
          <w:bCs w:val="0"/>
          <w:i w:val="0"/>
          <w:iCs w:val="0"/>
          <w:caps w:val="0"/>
          <w:color w:val="auto"/>
          <w:spacing w:val="0"/>
          <w:sz w:val="32"/>
          <w:szCs w:val="32"/>
        </w:rPr>
        <w:t>工作人员简章</w:t>
      </w:r>
      <w:r>
        <w:rPr>
          <w:rFonts w:hint="eastAsia" w:ascii="仿宋" w:hAnsi="仿宋" w:eastAsia="仿宋" w:cs="仿宋"/>
          <w:b w:val="0"/>
          <w:bCs w:val="0"/>
          <w:color w:val="auto"/>
          <w:sz w:val="32"/>
          <w:szCs w:val="32"/>
        </w:rPr>
        <w:t>》规定的条件及招聘岗位资格条件者，均可应聘。</w:t>
      </w:r>
    </w:p>
    <w:p>
      <w:pPr>
        <w:widowControl/>
        <w:spacing w:line="560" w:lineRule="exact"/>
        <w:ind w:firstLine="643" w:firstLineChars="200"/>
        <w:jc w:val="left"/>
        <w:rPr>
          <w:rFonts w:ascii="楷体_GB2312" w:hAnsi="仿宋_GB2312" w:eastAsia="楷体_GB2312" w:cs="仿宋_GB2312"/>
          <w:b/>
          <w:color w:val="auto"/>
          <w:kern w:val="0"/>
          <w:sz w:val="32"/>
          <w:szCs w:val="32"/>
        </w:rPr>
      </w:pPr>
      <w:r>
        <w:rPr>
          <w:rFonts w:hint="eastAsia" w:ascii="楷体_GB2312" w:hAnsi="黑体" w:eastAsia="楷体_GB2312" w:cs="黑体"/>
          <w:b/>
          <w:color w:val="auto"/>
          <w:kern w:val="0"/>
          <w:sz w:val="32"/>
          <w:szCs w:val="32"/>
        </w:rPr>
        <w:t>2.如何理解“应回避情形”？</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（1）本条所称亲属关系包括：</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①夫妻关系；</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②直系血亲关系，包括祖父母、外祖父母、父母、子女、孙子女、外孙子女；</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③三代以内旁系血亲关系，包括伯叔姑舅姨、兄弟姐妹、堂兄弟姐妹、表兄弟姐妹、侄子女、甥子女；</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④近姻亲关系，包括配偶的父母、配偶的兄弟姐妹及其配偶、子女的配偶及子女配偶的父母、三代以内旁系血亲的配偶；</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⑤其他亲属关系，包括养父母子女、形成抚养关系的继父母子女及由此形成的直系血亲、三代以内旁系血亲和近姻亲关系。</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（2）本条所称直接上下级领导关系包括：</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①领导班子正职与副职；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②同一内设机构正职与副职；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③上级正职、副职与下级正职；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④单位无内设机构的，其正职、副职与其他管理人员以及从事审计、财务工作的专业技术人员；</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⑤内设机构无下一级单位的，其正职、副职与其他管理人员以及从事审计、财务工作的专业技术人员。</w:t>
      </w:r>
    </w:p>
    <w:p>
      <w:pPr>
        <w:spacing w:line="560" w:lineRule="exact"/>
        <w:ind w:firstLine="643" w:firstLineChars="200"/>
        <w:rPr>
          <w:rFonts w:ascii="Times New Roman" w:hAnsi="Times New Roman" w:eastAsia="仿宋"/>
          <w:color w:val="auto"/>
          <w:sz w:val="32"/>
          <w:szCs w:val="32"/>
        </w:rPr>
      </w:pPr>
      <w:r>
        <w:rPr>
          <w:rFonts w:hint="eastAsia" w:ascii="Times New Roman" w:hAnsi="Times New Roman" w:eastAsia="楷体_GB2312"/>
          <w:b/>
          <w:bCs/>
          <w:color w:val="auto"/>
          <w:sz w:val="32"/>
          <w:szCs w:val="32"/>
        </w:rPr>
        <w:t>3</w:t>
      </w:r>
      <w:r>
        <w:rPr>
          <w:rFonts w:ascii="Times New Roman" w:hAnsi="Times New Roman" w:eastAsia="楷体_GB2312"/>
          <w:b/>
          <w:bCs/>
          <w:color w:val="auto"/>
          <w:sz w:val="32"/>
          <w:szCs w:val="32"/>
        </w:rPr>
        <w:t>.留学回国人员应聘需提供哪些材料？</w:t>
      </w:r>
    </w:p>
    <w:p>
      <w:pPr>
        <w:pStyle w:val="12"/>
        <w:spacing w:line="580" w:lineRule="exact"/>
        <w:ind w:firstLine="624"/>
        <w:rPr>
          <w:rFonts w:ascii="Times New Roman" w:hAnsi="Times New Roman" w:eastAsia="仿宋_GB2312"/>
          <w:color w:val="auto"/>
          <w:sz w:val="32"/>
          <w:szCs w:val="32"/>
        </w:rPr>
      </w:pPr>
      <w:r>
        <w:rPr>
          <w:rFonts w:ascii="Times New Roman" w:hAnsi="Times New Roman" w:eastAsia="仿宋_GB2312"/>
          <w:color w:val="auto"/>
          <w:sz w:val="32"/>
          <w:szCs w:val="32"/>
        </w:rPr>
        <w:t>留学回国人员应聘的，除需提供《简章》中规定的相关材料外，还要提供国家教育部门的学历学位认证</w:t>
      </w:r>
      <w:r>
        <w:rPr>
          <w:rFonts w:hint="eastAsia" w:ascii="Times New Roman" w:eastAsia="仿宋_GB2312"/>
          <w:color w:val="auto"/>
          <w:sz w:val="32"/>
          <w:szCs w:val="32"/>
        </w:rPr>
        <w:t>材料</w:t>
      </w:r>
      <w:r>
        <w:rPr>
          <w:rFonts w:ascii="Times New Roman" w:hAnsi="Times New Roman" w:eastAsia="仿宋_GB2312"/>
          <w:color w:val="auto"/>
          <w:sz w:val="32"/>
          <w:szCs w:val="32"/>
        </w:rPr>
        <w:t>。应聘人员可登录教育部留学服务中心网站（http://www.cscse.edu.cn）查询认证的有关要求和程序。</w:t>
      </w:r>
    </w:p>
    <w:p>
      <w:pPr>
        <w:snapToGrid w:val="0"/>
        <w:spacing w:line="56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4.学历学位高于岗位要求的人员能否应聘？</w:t>
      </w:r>
    </w:p>
    <w:p>
      <w:pPr>
        <w:snapToGrid w:val="0"/>
        <w:spacing w:line="560" w:lineRule="exact"/>
        <w:ind w:firstLine="640"/>
        <w:rPr>
          <w:rFonts w:ascii="仿宋_GB2312" w:eastAsia="仿宋_GB2312"/>
          <w:color w:val="auto"/>
          <w:sz w:val="32"/>
          <w:szCs w:val="32"/>
        </w:rPr>
      </w:pPr>
      <w:r>
        <w:rPr>
          <w:rFonts w:hint="eastAsia" w:ascii="仿宋_GB2312" w:eastAsia="仿宋_GB2312"/>
          <w:color w:val="auto"/>
          <w:sz w:val="32"/>
          <w:szCs w:val="32"/>
        </w:rPr>
        <w:t>学历学位高于岗位条件要求，专业条件符合岗位规定的可以应聘。</w:t>
      </w:r>
    </w:p>
    <w:p>
      <w:pPr>
        <w:spacing w:line="560" w:lineRule="exact"/>
        <w:ind w:firstLine="643" w:firstLineChars="200"/>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rPr>
        <w:t>5</w:t>
      </w:r>
      <w:r>
        <w:rPr>
          <w:rFonts w:ascii="Times New Roman" w:hAnsi="Times New Roman" w:eastAsia="楷体_GB2312"/>
          <w:b/>
          <w:bCs/>
          <w:color w:val="auto"/>
          <w:sz w:val="32"/>
          <w:szCs w:val="32"/>
        </w:rPr>
        <w:t>.本次招聘中的有效身份证件指的是什么？</w:t>
      </w:r>
    </w:p>
    <w:p>
      <w:pPr>
        <w:spacing w:line="560" w:lineRule="exact"/>
        <w:ind w:firstLine="665"/>
        <w:rPr>
          <w:rFonts w:ascii="Times New Roman" w:hAnsi="Times New Roman" w:eastAsia="仿宋"/>
          <w:color w:val="auto"/>
          <w:sz w:val="32"/>
          <w:szCs w:val="32"/>
        </w:rPr>
      </w:pPr>
      <w:r>
        <w:rPr>
          <w:rFonts w:ascii="Times New Roman" w:hAnsi="Times New Roman" w:eastAsia="仿宋"/>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43" w:firstLineChars="200"/>
        <w:rPr>
          <w:rFonts w:ascii="楷体_GB2312" w:eastAsia="楷体_GB2312"/>
          <w:b/>
          <w:color w:val="auto"/>
          <w:sz w:val="32"/>
          <w:szCs w:val="20"/>
        </w:rPr>
      </w:pPr>
      <w:r>
        <w:rPr>
          <w:rFonts w:hint="eastAsia" w:ascii="楷体_GB2312" w:eastAsia="楷体_GB2312"/>
          <w:b/>
          <w:color w:val="auto"/>
          <w:sz w:val="32"/>
          <w:szCs w:val="20"/>
        </w:rPr>
        <w:t>6.如何界定应聘人员所学专业？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岗位表中所列专业，主要参考教育部制定的现行高等教育专业目录和人社部制定的全国技工院校专业目录设置，以应聘人员所获毕业证或国家承认的学历教育证书上注明的专业为准。应聘人员报名使用的学历学位证书须有对应关系。其中，应聘人员在普通全日制高等学历教育阶段取得国家承认的辅修专业证书、双学位证书的，可与相应的毕业证书配合使用，依据辅修专业证书、双学位证书注明的专业报考。</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（2）根据教育部公布的《普通高等学校本科专业目录新旧专业对照表》（2012年），招聘岗位一栏中所列专业凡符合对应关系的，可视为同一专业。</w:t>
      </w:r>
    </w:p>
    <w:p>
      <w:pPr>
        <w:spacing w:line="560" w:lineRule="exact"/>
        <w:ind w:firstLine="640" w:firstLineChars="200"/>
        <w:rPr>
          <w:rFonts w:ascii="仿宋_GB2312" w:hAnsi="仿宋_GB2312" w:eastAsia="仿宋_GB2312" w:cs="仿宋_GB2312"/>
          <w:b/>
          <w:color w:val="auto"/>
          <w:sz w:val="32"/>
          <w:szCs w:val="20"/>
        </w:rPr>
      </w:pPr>
      <w:r>
        <w:rPr>
          <w:rFonts w:hint="eastAsia" w:ascii="仿宋_GB2312" w:hAnsi="Times New Roman" w:eastAsia="仿宋_GB2312"/>
          <w:color w:val="auto"/>
          <w:sz w:val="32"/>
          <w:szCs w:val="32"/>
        </w:rPr>
        <w:t>（3）</w:t>
      </w:r>
      <w:r>
        <w:rPr>
          <w:rFonts w:hint="eastAsia" w:ascii="仿宋_GB2312" w:hAnsi="仿宋_GB2312" w:eastAsia="仿宋_GB2312" w:cs="仿宋_GB2312"/>
          <w:color w:val="auto"/>
          <w:sz w:val="32"/>
          <w:szCs w:val="32"/>
        </w:rPr>
        <w:t>专业要求为学科大类、门类的，即该大类、门类所包含的专业和一级学科均符合要求；专业要求为类、一级学科的，即该类、一级学科所包含的专业和一级学科各方向领域均符合要求。</w:t>
      </w: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rPr>
        <w:t>7.网上报名时有哪些注意事项？</w:t>
      </w:r>
    </w:p>
    <w:p>
      <w:pPr>
        <w:snapToGrid w:val="0"/>
        <w:spacing w:line="560" w:lineRule="exact"/>
        <w:ind w:firstLine="640" w:firstLineChars="200"/>
        <w:rPr>
          <w:rFonts w:eastAsia="仿宋_GB2312"/>
          <w:color w:val="auto"/>
          <w:sz w:val="32"/>
          <w:szCs w:val="32"/>
        </w:rPr>
      </w:pPr>
      <w:r>
        <w:rPr>
          <w:rFonts w:eastAsia="仿宋_GB2312"/>
          <w:color w:val="auto"/>
          <w:sz w:val="32"/>
          <w:szCs w:val="32"/>
        </w:rPr>
        <w:t>应聘人员要仔细阅读《简章》</w:t>
      </w:r>
      <w:r>
        <w:rPr>
          <w:rFonts w:hint="eastAsia" w:eastAsia="仿宋_GB2312"/>
          <w:color w:val="auto"/>
          <w:sz w:val="32"/>
          <w:szCs w:val="32"/>
        </w:rPr>
        <w:t>、</w:t>
      </w:r>
      <w:r>
        <w:rPr>
          <w:rFonts w:eastAsia="仿宋_GB2312"/>
          <w:color w:val="auto"/>
          <w:sz w:val="32"/>
          <w:szCs w:val="32"/>
        </w:rPr>
        <w:t>本须知</w:t>
      </w:r>
      <w:r>
        <w:rPr>
          <w:rFonts w:hint="eastAsia" w:eastAsia="仿宋_GB2312"/>
          <w:color w:val="auto"/>
          <w:sz w:val="32"/>
          <w:szCs w:val="32"/>
        </w:rPr>
        <w:t>及诚信承诺书等</w:t>
      </w:r>
      <w:r>
        <w:rPr>
          <w:rFonts w:eastAsia="仿宋_GB2312"/>
          <w:color w:val="auto"/>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color w:val="auto"/>
          <w:sz w:val="32"/>
          <w:szCs w:val="32"/>
        </w:rPr>
        <w:t>填报</w:t>
      </w:r>
      <w:r>
        <w:rPr>
          <w:rFonts w:eastAsia="仿宋_GB2312"/>
          <w:color w:val="auto"/>
          <w:sz w:val="32"/>
          <w:szCs w:val="32"/>
        </w:rPr>
        <w:t>信息不实或者不符合应聘条件的，一经查实，即取消应聘资格。对伪造、变造有关证件、材料、信息，骗取考试资格的，将按照有关规定处理。</w:t>
      </w: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lang w:val="en-US" w:eastAsia="zh-CN"/>
        </w:rPr>
        <w:t>8</w:t>
      </w:r>
      <w:r>
        <w:rPr>
          <w:rFonts w:hint="eastAsia" w:ascii="楷体_GB2312" w:eastAsia="楷体_GB2312"/>
          <w:b/>
          <w:color w:val="auto"/>
          <w:sz w:val="32"/>
          <w:szCs w:val="20"/>
        </w:rPr>
        <w:t>.违纪违规及存在不诚信情形的应聘人员如何处理？</w:t>
      </w:r>
    </w:p>
    <w:p>
      <w:pPr>
        <w:autoSpaceDE w:val="0"/>
        <w:autoSpaceDN w:val="0"/>
        <w:adjustRightInd w:val="0"/>
        <w:snapToGrid w:val="0"/>
        <w:spacing w:line="560" w:lineRule="exact"/>
        <w:ind w:firstLine="624"/>
        <w:rPr>
          <w:rFonts w:hint="eastAsia" w:ascii="黑体" w:hAnsi="黑体" w:eastAsia="仿宋_GB2312" w:cs="黑体"/>
          <w:color w:val="auto"/>
          <w:lang w:eastAsia="zh-CN"/>
        </w:rPr>
      </w:pPr>
      <w:r>
        <w:rPr>
          <w:rFonts w:hint="eastAsia" w:ascii="仿宋_GB2312" w:hAnsi="宋体" w:eastAsia="仿宋_GB2312"/>
          <w:color w:val="auto"/>
          <w:kern w:val="0"/>
          <w:sz w:val="32"/>
          <w:szCs w:val="20"/>
        </w:rPr>
        <w:t>应聘人员要严格遵守公开招聘的相关政策规定，遵从事业单位公开招聘主管机关、人事考试机构和招聘单位的统一安排，其</w:t>
      </w:r>
      <w:r>
        <w:rPr>
          <w:rFonts w:hint="eastAsia" w:ascii="仿宋_GB2312" w:hAnsi="宋体" w:eastAsia="仿宋_GB2312" w:cs="宋体"/>
          <w:color w:val="auto"/>
          <w:kern w:val="0"/>
          <w:sz w:val="32"/>
          <w:szCs w:val="32"/>
        </w:rPr>
        <w:t>在应聘期间的表现，将作为公开招聘考察的重要内容之一</w:t>
      </w:r>
      <w:r>
        <w:rPr>
          <w:rFonts w:hint="eastAsia" w:ascii="仿宋_GB2312" w:hAnsi="宋体" w:eastAsia="仿宋_GB2312"/>
          <w:color w:val="auto"/>
          <w:kern w:val="0"/>
          <w:sz w:val="32"/>
          <w:szCs w:val="20"/>
        </w:rPr>
        <w:t>。对违反公开招聘纪律的应聘人员，按照《事业单位公开招聘违纪违规行为处理规定》（中华人民共和国人力资源和社会保障部令第35号）处理</w:t>
      </w:r>
      <w:r>
        <w:rPr>
          <w:rFonts w:hint="eastAsia" w:ascii="仿宋_GB2312" w:hAnsi="宋体" w:eastAsia="仿宋_GB2312"/>
          <w:color w:val="auto"/>
          <w:kern w:val="0"/>
          <w:sz w:val="32"/>
          <w:szCs w:val="20"/>
          <w:lang w:eastAsia="zh-CN"/>
        </w:rPr>
        <w:t>。</w:t>
      </w:r>
      <w:bookmarkStart w:id="0" w:name="_GoBack"/>
      <w:bookmarkEnd w:id="0"/>
    </w:p>
    <w:sectPr>
      <w:footerReference r:id="rId3" w:type="default"/>
      <w:pgSz w:w="11906" w:h="16838"/>
      <w:pgMar w:top="2120" w:right="1474"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c0Y2YyZjE2Y2E5YWJlYjg4YjdlOGMwZjlkYWIifQ=="/>
  </w:docVars>
  <w:rsids>
    <w:rsidRoot w:val="47433664"/>
    <w:rsid w:val="026659F0"/>
    <w:rsid w:val="089E3A0A"/>
    <w:rsid w:val="0B990D5A"/>
    <w:rsid w:val="0EA578A0"/>
    <w:rsid w:val="0EB86D03"/>
    <w:rsid w:val="10524073"/>
    <w:rsid w:val="10B244F7"/>
    <w:rsid w:val="12182665"/>
    <w:rsid w:val="12D13C56"/>
    <w:rsid w:val="134F777C"/>
    <w:rsid w:val="13AE3C61"/>
    <w:rsid w:val="194C364D"/>
    <w:rsid w:val="196640D0"/>
    <w:rsid w:val="19EF40C6"/>
    <w:rsid w:val="1A736AA5"/>
    <w:rsid w:val="1A9F789A"/>
    <w:rsid w:val="1B8151F1"/>
    <w:rsid w:val="1D90796E"/>
    <w:rsid w:val="1DA129DA"/>
    <w:rsid w:val="20E57FD0"/>
    <w:rsid w:val="243472A5"/>
    <w:rsid w:val="24FC40EF"/>
    <w:rsid w:val="25FB71C4"/>
    <w:rsid w:val="27435A51"/>
    <w:rsid w:val="29023E15"/>
    <w:rsid w:val="2AA77E4C"/>
    <w:rsid w:val="2B5A777A"/>
    <w:rsid w:val="2BE55328"/>
    <w:rsid w:val="2D11360A"/>
    <w:rsid w:val="2F882B9B"/>
    <w:rsid w:val="300F0BC6"/>
    <w:rsid w:val="319A6CDE"/>
    <w:rsid w:val="340D366E"/>
    <w:rsid w:val="369B2426"/>
    <w:rsid w:val="37831F0D"/>
    <w:rsid w:val="383E029A"/>
    <w:rsid w:val="3A6F6E31"/>
    <w:rsid w:val="3D673D08"/>
    <w:rsid w:val="3E52324D"/>
    <w:rsid w:val="3EDE4585"/>
    <w:rsid w:val="400A2103"/>
    <w:rsid w:val="43E06D7C"/>
    <w:rsid w:val="45F621B4"/>
    <w:rsid w:val="46C6427C"/>
    <w:rsid w:val="471072A6"/>
    <w:rsid w:val="47433664"/>
    <w:rsid w:val="49A176D2"/>
    <w:rsid w:val="4B8615C9"/>
    <w:rsid w:val="4D332641"/>
    <w:rsid w:val="4D7A5931"/>
    <w:rsid w:val="4DE65204"/>
    <w:rsid w:val="5358625C"/>
    <w:rsid w:val="55690378"/>
    <w:rsid w:val="55E95892"/>
    <w:rsid w:val="567D0B57"/>
    <w:rsid w:val="56921A85"/>
    <w:rsid w:val="57154464"/>
    <w:rsid w:val="5B555777"/>
    <w:rsid w:val="5C0422B7"/>
    <w:rsid w:val="5CDD77D2"/>
    <w:rsid w:val="5D7B6DD2"/>
    <w:rsid w:val="5EB6652D"/>
    <w:rsid w:val="60ED2F15"/>
    <w:rsid w:val="60F52D6A"/>
    <w:rsid w:val="63617C53"/>
    <w:rsid w:val="63706486"/>
    <w:rsid w:val="67024FB9"/>
    <w:rsid w:val="672506F4"/>
    <w:rsid w:val="688356D2"/>
    <w:rsid w:val="6ABE07E5"/>
    <w:rsid w:val="6B8A6D77"/>
    <w:rsid w:val="6BA936A1"/>
    <w:rsid w:val="6EFA4214"/>
    <w:rsid w:val="6F7E6BF3"/>
    <w:rsid w:val="7189187F"/>
    <w:rsid w:val="74847FAA"/>
    <w:rsid w:val="76E94C7A"/>
    <w:rsid w:val="77EF4B32"/>
    <w:rsid w:val="78047EB1"/>
    <w:rsid w:val="7880578A"/>
    <w:rsid w:val="794B426B"/>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420" w:leftChars="200"/>
    </w:pPr>
  </w:style>
  <w:style w:type="paragraph" w:styleId="4">
    <w:name w:val="Body Text Indent 2"/>
    <w:basedOn w:val="1"/>
    <w:qFormat/>
    <w:uiPriority w:val="0"/>
    <w:pPr>
      <w:spacing w:line="540" w:lineRule="exact"/>
      <w:ind w:firstLine="720" w:firstLineChars="225"/>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spacing w:line="580" w:lineRule="exact"/>
      <w:ind w:firstLine="420" w:firstLineChars="200"/>
    </w:pPr>
    <w:rPr>
      <w:rFonts w:ascii="Times New Roman" w:hAnsi="Times New Roman" w:eastAsia="仿宋_GB2312"/>
      <w:color w:val="000000"/>
      <w:kern w:val="0"/>
      <w:sz w:val="32"/>
    </w:rPr>
  </w:style>
  <w:style w:type="character" w:styleId="11">
    <w:name w:val="Strong"/>
    <w:basedOn w:val="10"/>
    <w:qFormat/>
    <w:uiPriority w:val="0"/>
    <w:rPr>
      <w:b/>
    </w:rPr>
  </w:style>
  <w:style w:type="paragraph" w:customStyle="1" w:styleId="12">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2189</Words>
  <Characters>2247</Characters>
  <Lines>0</Lines>
  <Paragraphs>0</Paragraphs>
  <TotalTime>1</TotalTime>
  <ScaleCrop>false</ScaleCrop>
  <LinksUpToDate>false</LinksUpToDate>
  <CharactersWithSpaces>2339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2022-05-13T00:29:00Z</dcterms:created>
  <dc:creator>小蒙</dc:creator>
  <cp:lastModifiedBy>张小小小小小小强</cp:lastModifiedBy>
  <cp:lastPrinted>2023-11-10T09:26:00Z</cp:lastPrinted>
  <dcterms:modified xsi:type="dcterms:W3CDTF">2023-11-15T11:57:18Z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B3A6D1318222463899275EF81EE90BEC</vt:lpwstr>
  </property>
</Properties>
</file>