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w:t>
      </w:r>
    </w:p>
    <w:p>
      <w:pPr>
        <w:widowControl/>
        <w:spacing w:line="560" w:lineRule="exact"/>
        <w:jc w:val="center"/>
        <w:rPr>
          <w:rFonts w:ascii="宋体" w:hAnsi="宋体" w:cs="黑体"/>
          <w:bCs/>
          <w:kern w:val="0"/>
          <w:sz w:val="36"/>
          <w:szCs w:val="36"/>
        </w:rPr>
      </w:pPr>
      <w:bookmarkStart w:id="2" w:name="_GoBack"/>
      <w:r>
        <w:rPr>
          <w:rFonts w:hint="eastAsia" w:ascii="宋体" w:hAnsi="宋体" w:cs="黑体"/>
          <w:bCs/>
          <w:kern w:val="0"/>
          <w:sz w:val="36"/>
          <w:szCs w:val="36"/>
        </w:rPr>
        <w:t>西安地质调查中心202</w:t>
      </w:r>
      <w:r>
        <w:rPr>
          <w:rFonts w:ascii="宋体" w:hAnsi="宋体" w:cs="黑体"/>
          <w:bCs/>
          <w:kern w:val="0"/>
          <w:sz w:val="36"/>
          <w:szCs w:val="36"/>
        </w:rPr>
        <w:t>4</w:t>
      </w:r>
      <w:r>
        <w:rPr>
          <w:rFonts w:hint="eastAsia" w:ascii="宋体" w:hAnsi="宋体" w:cs="黑体"/>
          <w:bCs/>
          <w:kern w:val="0"/>
          <w:sz w:val="36"/>
          <w:szCs w:val="36"/>
        </w:rPr>
        <w:t>年拟新进人员岗位及要求</w:t>
      </w:r>
    </w:p>
    <w:bookmarkEnd w:id="2"/>
    <w:tbl>
      <w:tblPr>
        <w:tblStyle w:val="14"/>
        <w:tblW w:w="92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951"/>
        <w:gridCol w:w="1909"/>
        <w:gridCol w:w="709"/>
        <w:gridCol w:w="1559"/>
        <w:gridCol w:w="1417"/>
        <w:gridCol w:w="21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58"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w:t>
            </w:r>
            <w:r>
              <w:rPr>
                <w:rFonts w:eastAsia="仿宋_GB2312"/>
                <w:b/>
                <w:bCs/>
                <w:szCs w:val="21"/>
              </w:rPr>
              <w:t>序号</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招聘岗位</w:t>
            </w:r>
          </w:p>
        </w:tc>
        <w:tc>
          <w:tcPr>
            <w:tcW w:w="190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岗位简介</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招聘人数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专业</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学历学位</w:t>
            </w:r>
            <w:r>
              <w:rPr>
                <w:rFonts w:eastAsia="仿宋_GB2312"/>
                <w:b/>
                <w:bCs/>
                <w:szCs w:val="21"/>
              </w:rPr>
              <w:t>要求</w:t>
            </w:r>
          </w:p>
        </w:tc>
        <w:tc>
          <w:tcPr>
            <w:tcW w:w="219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bookmarkStart w:id="0" w:name="_Hlk88141927"/>
            <w:r>
              <w:rPr>
                <w:rFonts w:hint="eastAsia" w:ascii="宋体" w:hAnsi="宋体" w:cs="宋体"/>
                <w:color w:val="000000"/>
                <w:kern w:val="0"/>
                <w:sz w:val="22"/>
              </w:rPr>
              <w:t>1</w:t>
            </w:r>
          </w:p>
        </w:tc>
        <w:tc>
          <w:tcPr>
            <w:tcW w:w="9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基础地质调查岗1</w:t>
            </w:r>
          </w:p>
        </w:tc>
        <w:tc>
          <w:tcPr>
            <w:tcW w:w="19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从事西北地区区域地质调查与研究工作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2</w:t>
            </w:r>
          </w:p>
        </w:tc>
        <w:tc>
          <w:tcPr>
            <w:tcW w:w="15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地质学（0709）</w:t>
            </w:r>
          </w:p>
        </w:tc>
        <w:tc>
          <w:tcPr>
            <w:tcW w:w="14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沉积和地层学方向，主要从事造山带沉积学和沉积盆地分析调查和研究工作，或构造地质学方向，主要从事构造变形和构造解析方向的调查和研究工作。同等条件下有中亚或中国西北地区相关研究经历者优先。</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2</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基础地质调查岗</w:t>
            </w:r>
            <w:r>
              <w:rPr>
                <w:rFonts w:ascii="仿宋" w:hAnsi="仿宋" w:eastAsia="仿宋"/>
              </w:rPr>
              <w:t>2</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从事沙特地盾区区域地质调查与研究工作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地质学（0709）</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应届毕业生，构造地质方向，主要从事构造变形和构造解析方向的调查和研究工作。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3</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国际合作岗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从事与沙特地质调查局和相关部门沟通、协调及项目经济管理工作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外国语言文学类（0502）</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本科及以上</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社会在职人员，英语方向,英语听说读写能力优秀，商务及管理经验丰富，副高级以上职称。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4</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矿产地质调查岗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从事战略性矿产资源成矿规律研究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2</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地质学（0709）</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仿宋" w:hAnsi="仿宋" w:eastAsia="仿宋"/>
              </w:rPr>
            </w:pPr>
            <w:r>
              <w:rPr>
                <w:rFonts w:hint="eastAsia" w:ascii="仿宋" w:hAnsi="仿宋" w:eastAsia="仿宋"/>
              </w:rPr>
              <w:t>应届毕业生，矿物学、岩石学、矿床学方向，主要从事铜镍钴矿研究和调查工作或从事锂铍等稀有金属矿床研究和调查工作。同等条件下有中亚或中国西北地区相关研究经历者优先。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5</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地球化学勘查岗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从事勘查地球化学及新方法技术研发与应用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0709（地质学，地球化学方向）</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应届毕业生，地球化学方向，熟练掌握大数据分析方法或矿产资源潜力评价方法。同等条件下有中亚或中国西北地区相关研究经历者优先。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6</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地球物理探测岗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电法、电磁法勘探及新技术、新方法 研发与应用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0818（地质资源与地质工程）、0708（地球物理学）</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应届毕业生，地球物理方向，同等条件下，熟练掌握计算机编 程者优先。有中亚或中国西北地区相关研究经历者优先。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7</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油气地震处理解释</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从事油气地震资料处理解释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地质资源与地质工程（0818）</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应届毕业生，熟悉石油地震资料数据处理与反演成像方法和流程，能够开展综合解释，具有地震数据处理解释的实习经历，可熟练操作相关软件。同等条件下，有中亚或中国西北地区相关研究经历者优先。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8</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资源评价</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从事油气资源评价</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地质资源与地质工程（0818）</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硕士及以上</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rPr>
                <w:rFonts w:ascii="宋体" w:hAnsi="宋体" w:cs="宋体"/>
                <w:color w:val="000000"/>
                <w:kern w:val="0"/>
                <w:sz w:val="22"/>
              </w:rPr>
            </w:pPr>
            <w:r>
              <w:rPr>
                <w:rFonts w:hint="eastAsia" w:ascii="仿宋" w:hAnsi="仿宋" w:eastAsia="仿宋"/>
              </w:rPr>
              <w:t>社会在职人员，熟练掌握常规和非常规油气资源评价的方法，具有油气资源潜力评价与油藏分析的工作能力。同等条件下，有中亚或中国西北地区相关研究经历者优先。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7"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bookmarkStart w:id="1" w:name="_Hlk88141966"/>
            <w:r>
              <w:rPr>
                <w:rFonts w:ascii="宋体" w:hAnsi="宋体" w:cs="宋体"/>
                <w:color w:val="000000"/>
                <w:kern w:val="0"/>
                <w:sz w:val="22"/>
              </w:rPr>
              <w:t>9</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地质灾害调查评价</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从事西北地区黄土地质灾害风险调查、监测预警、综合防治等关键环节机理、关键技术方法研究工作。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2</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地质工程（0818，水工环方向）或岩土工程（0814）</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从事过关于黄土地质灾害相关的研究工作，熟悉现代计算技术、信息技术、人工智能等技术，熟练掌握计算机编程、地质大数据挖掘、大数据结构与算法、大数据技术应用等。或熟悉岩土力学相关测试试验，开展过大量模型试验，熟练运用离散元、有限元、有限差分等数值模拟软件。同等条件下，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10</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西北内陆盆地典型地区水文地质与水资源调查监测专业技术岗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参与开展塔里木盆地水文地质与水资源调查监测</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2</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水利工程（0815）、地质学（0709）、地质资源与地质工程（0818）</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highlight w:val="yellow"/>
              </w:rPr>
            </w:pPr>
            <w:r>
              <w:rPr>
                <w:rFonts w:hint="eastAsia" w:ascii="仿宋" w:hAnsi="仿宋" w:eastAsia="仿宋"/>
              </w:rPr>
              <w:t>应届毕业生，本科为地下水或水文地质相关类专业，熟练掌握地下水数值模拟。同等条件下，有科研或主持基金项目研究经历者优先。有中亚或中国西北地区相关研究经历者优先。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11</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矿产地质调查岗1</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从事战略性矿产资源勘查工作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sz w:val="22"/>
              </w:rPr>
              <w:t>地质资源与地质工程（</w:t>
            </w:r>
            <w:r>
              <w:rPr>
                <w:rFonts w:ascii="Arial" w:hAnsi="Arial" w:eastAsia="仿宋" w:cs="Arial"/>
                <w:sz w:val="22"/>
              </w:rPr>
              <w:t>0818</w:t>
            </w:r>
            <w:r>
              <w:rPr>
                <w:rFonts w:hint="eastAsia"/>
                <w:sz w:val="22"/>
              </w:rPr>
              <w:t>）</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应届毕业生，矿产普查与勘探方向，同等条件下，具有从事矿调、预查、普查研究经历者优先。有中亚或中国西北地区相关研究经历者优先。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12</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矿产地质调查岗2</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从事矿产地质调查与研究工作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sz w:val="22"/>
              </w:rPr>
              <w:t>地质资源与地质工程（</w:t>
            </w:r>
            <w:r>
              <w:rPr>
                <w:rFonts w:ascii="Arial" w:hAnsi="Arial" w:eastAsia="仿宋" w:cs="Arial"/>
                <w:sz w:val="22"/>
              </w:rPr>
              <w:t>0818</w:t>
            </w:r>
            <w:r>
              <w:rPr>
                <w:rFonts w:hint="eastAsia"/>
                <w:sz w:val="22"/>
              </w:rPr>
              <w:t>）</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社会在职人员，矿产普查与勘探方向，同等条件下，具有从事矿调、预查、普查工作经历者优先。有中亚或中国西北地区相关研究经历者优先。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13</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上合中心平台建设岗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从事空间数据库与矿产资源定量评价、上合中心平台建设与维护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数字地质科学（0709Z1）（学校自设）；地质学（0709）；</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应届毕业生，同等条件下有相关数据库建设、资源潜力评价经验者优先。有中亚或中国西北地区相关研究经历者优先。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14</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矿业经济专业技术岗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从事矿业经济研究。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1</w:t>
            </w:r>
          </w:p>
          <w:p>
            <w:pPr>
              <w:widowControl/>
              <w:adjustRightInd w:val="0"/>
              <w:spacing w:line="240" w:lineRule="atLeast"/>
              <w:jc w:val="center"/>
              <w:rPr>
                <w:rFonts w:ascii="宋体" w:hAnsi="宋体" w:cs="宋体"/>
                <w:color w:val="000000"/>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应用经济学（0202）</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应届毕业生，同等条件下资源与产业、矿业经济等方向优先。具有资源产业与矿业经济研究相关研究经验者优先。有中亚或中国西北地区相关研究经历者优先。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ascii="宋体" w:hAnsi="宋体" w:cs="宋体"/>
                <w:color w:val="000000"/>
                <w:kern w:val="0"/>
                <w:sz w:val="22"/>
              </w:rPr>
              <w:t>15</w:t>
            </w:r>
          </w:p>
        </w:tc>
        <w:tc>
          <w:tcPr>
            <w:tcW w:w="951"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遥感地质调查岗</w:t>
            </w:r>
          </w:p>
        </w:tc>
        <w:tc>
          <w:tcPr>
            <w:tcW w:w="190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从事西北及中西亚地区遥感找矿工作。主要承担矿产地质要素遥感解译、矿化蚀变矿物高光谱遥感提取分析、遥感找矿模型建立及野外查证应用、矿区高光谱野外航飞测量。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cs="宋体"/>
                <w:color w:val="000000"/>
                <w:kern w:val="0"/>
                <w:sz w:val="22"/>
              </w:rPr>
            </w:pPr>
            <w:r>
              <w:rPr>
                <w:rFonts w:hint="eastAsia" w:ascii="宋体" w:hAnsi="宋体" w:cs="宋体"/>
                <w:color w:val="000000"/>
                <w:kern w:val="0"/>
                <w:sz w:val="22"/>
              </w:rPr>
              <w:t>2</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 xml:space="preserve">地质学（0709）、测绘科学与技术（0816）、地质资源与地质工程(0818）、 资源与环境（0857）                                                    </w:t>
            </w:r>
          </w:p>
        </w:tc>
        <w:tc>
          <w:tcPr>
            <w:tcW w:w="1417"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博士研究生</w:t>
            </w:r>
          </w:p>
        </w:tc>
        <w:tc>
          <w:tcPr>
            <w:tcW w:w="2199"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pacing w:line="240" w:lineRule="atLeast"/>
              <w:jc w:val="center"/>
              <w:rPr>
                <w:rFonts w:ascii="宋体" w:hAnsi="宋体" w:cs="宋体"/>
                <w:color w:val="000000"/>
                <w:kern w:val="0"/>
                <w:sz w:val="22"/>
              </w:rPr>
            </w:pPr>
            <w:r>
              <w:rPr>
                <w:rFonts w:hint="eastAsia" w:ascii="仿宋" w:hAnsi="仿宋" w:eastAsia="仿宋"/>
              </w:rPr>
              <w:t>应届毕业生，遥感地质研究方向，同等条件下，具有遥感地质研究背景，熟练掌握矿产地质遥感解译及矿化蚀变矿物提取方法，熟悉高光谱地质找矿应用。有中亚或中国西北地区相关研究经历者优先。</w:t>
            </w:r>
          </w:p>
        </w:tc>
      </w:tr>
      <w:bookmarkEnd w:id="1"/>
    </w:tbl>
    <w:p>
      <w:pPr>
        <w:spacing w:line="560" w:lineRule="exact"/>
        <w:rPr>
          <w:rFonts w:ascii="仿宋_GB2312" w:hAnsi="仿宋" w:eastAsia="仿宋_GB2312"/>
          <w:sz w:val="32"/>
          <w:szCs w:val="32"/>
        </w:rPr>
      </w:pPr>
    </w:p>
    <w:p>
      <w:pPr>
        <w:spacing w:line="560" w:lineRule="exact"/>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DejaVu Sans">
    <w:altName w:val="Segoe Print"/>
    <w:panose1 w:val="020B0603030804020204"/>
    <w:charset w:val="00"/>
    <w:family w:val="modern"/>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003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ascii="宋体" w:hAnsi="宋体" w:eastAsia="宋体"/>
        <w:sz w:val="28"/>
        <w:szCs w:val="28"/>
      </w:rPr>
      <w:t xml:space="preserve"> —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5D8"/>
    <w:rsid w:val="00021381"/>
    <w:rsid w:val="00043338"/>
    <w:rsid w:val="00066830"/>
    <w:rsid w:val="0006685F"/>
    <w:rsid w:val="00095B14"/>
    <w:rsid w:val="000A360C"/>
    <w:rsid w:val="000C0836"/>
    <w:rsid w:val="000D0A3F"/>
    <w:rsid w:val="000D4FAA"/>
    <w:rsid w:val="000E247C"/>
    <w:rsid w:val="001116AA"/>
    <w:rsid w:val="0011552E"/>
    <w:rsid w:val="00120FCD"/>
    <w:rsid w:val="0012233A"/>
    <w:rsid w:val="001419A6"/>
    <w:rsid w:val="001602F9"/>
    <w:rsid w:val="001718FA"/>
    <w:rsid w:val="0018798B"/>
    <w:rsid w:val="00192003"/>
    <w:rsid w:val="001933F9"/>
    <w:rsid w:val="00195F2F"/>
    <w:rsid w:val="001A4404"/>
    <w:rsid w:val="001B1BFA"/>
    <w:rsid w:val="001C00F5"/>
    <w:rsid w:val="001C4E6A"/>
    <w:rsid w:val="001D3074"/>
    <w:rsid w:val="001D74EC"/>
    <w:rsid w:val="00201CAD"/>
    <w:rsid w:val="002048D9"/>
    <w:rsid w:val="00225BBC"/>
    <w:rsid w:val="00231A9A"/>
    <w:rsid w:val="00262C30"/>
    <w:rsid w:val="002641D5"/>
    <w:rsid w:val="0027762E"/>
    <w:rsid w:val="00292BCF"/>
    <w:rsid w:val="00293BEA"/>
    <w:rsid w:val="00297C15"/>
    <w:rsid w:val="002A246D"/>
    <w:rsid w:val="002B14D2"/>
    <w:rsid w:val="002C2561"/>
    <w:rsid w:val="002E3D5A"/>
    <w:rsid w:val="002E780D"/>
    <w:rsid w:val="002F0D03"/>
    <w:rsid w:val="002F0FA1"/>
    <w:rsid w:val="00315F5E"/>
    <w:rsid w:val="00332DAA"/>
    <w:rsid w:val="003348A1"/>
    <w:rsid w:val="00337E50"/>
    <w:rsid w:val="003506D7"/>
    <w:rsid w:val="003514C7"/>
    <w:rsid w:val="00357B26"/>
    <w:rsid w:val="00361A8B"/>
    <w:rsid w:val="0036317A"/>
    <w:rsid w:val="00382A04"/>
    <w:rsid w:val="003871F8"/>
    <w:rsid w:val="003A1C7F"/>
    <w:rsid w:val="003A212A"/>
    <w:rsid w:val="003A6E28"/>
    <w:rsid w:val="003B0CE6"/>
    <w:rsid w:val="003B3391"/>
    <w:rsid w:val="003E1F66"/>
    <w:rsid w:val="00400731"/>
    <w:rsid w:val="00403E7E"/>
    <w:rsid w:val="0040684B"/>
    <w:rsid w:val="00411913"/>
    <w:rsid w:val="00420762"/>
    <w:rsid w:val="0043404F"/>
    <w:rsid w:val="004340AB"/>
    <w:rsid w:val="00440720"/>
    <w:rsid w:val="00451B33"/>
    <w:rsid w:val="0045614F"/>
    <w:rsid w:val="00461838"/>
    <w:rsid w:val="00476BE0"/>
    <w:rsid w:val="0047743D"/>
    <w:rsid w:val="00482B7C"/>
    <w:rsid w:val="00487613"/>
    <w:rsid w:val="004927CC"/>
    <w:rsid w:val="004B0E0B"/>
    <w:rsid w:val="004E5536"/>
    <w:rsid w:val="004E6A72"/>
    <w:rsid w:val="00521303"/>
    <w:rsid w:val="00527C00"/>
    <w:rsid w:val="00532A7E"/>
    <w:rsid w:val="00536687"/>
    <w:rsid w:val="005854E2"/>
    <w:rsid w:val="005870ED"/>
    <w:rsid w:val="005B1D06"/>
    <w:rsid w:val="005C47B9"/>
    <w:rsid w:val="005E35D8"/>
    <w:rsid w:val="00613335"/>
    <w:rsid w:val="00637248"/>
    <w:rsid w:val="006441CC"/>
    <w:rsid w:val="00644CE0"/>
    <w:rsid w:val="00661E42"/>
    <w:rsid w:val="00662AF3"/>
    <w:rsid w:val="006655E6"/>
    <w:rsid w:val="00665843"/>
    <w:rsid w:val="00671F12"/>
    <w:rsid w:val="006754A6"/>
    <w:rsid w:val="00675542"/>
    <w:rsid w:val="00687DA7"/>
    <w:rsid w:val="0069010A"/>
    <w:rsid w:val="006A2372"/>
    <w:rsid w:val="006A73EC"/>
    <w:rsid w:val="006C2B0D"/>
    <w:rsid w:val="006D53F0"/>
    <w:rsid w:val="006E7313"/>
    <w:rsid w:val="006F6D0F"/>
    <w:rsid w:val="00705558"/>
    <w:rsid w:val="007133DF"/>
    <w:rsid w:val="00713D21"/>
    <w:rsid w:val="007443E2"/>
    <w:rsid w:val="00752819"/>
    <w:rsid w:val="00764C3A"/>
    <w:rsid w:val="00767E8B"/>
    <w:rsid w:val="007850D7"/>
    <w:rsid w:val="007A3CF5"/>
    <w:rsid w:val="007D06EB"/>
    <w:rsid w:val="007D1AF8"/>
    <w:rsid w:val="007D4031"/>
    <w:rsid w:val="007D5F29"/>
    <w:rsid w:val="007F1745"/>
    <w:rsid w:val="008127EA"/>
    <w:rsid w:val="00813DB4"/>
    <w:rsid w:val="00854391"/>
    <w:rsid w:val="008554EF"/>
    <w:rsid w:val="00861D73"/>
    <w:rsid w:val="0087284F"/>
    <w:rsid w:val="00880722"/>
    <w:rsid w:val="008C2944"/>
    <w:rsid w:val="008C7A23"/>
    <w:rsid w:val="008D5F27"/>
    <w:rsid w:val="008E59C1"/>
    <w:rsid w:val="008E7821"/>
    <w:rsid w:val="008F127B"/>
    <w:rsid w:val="008F7CD8"/>
    <w:rsid w:val="0092480D"/>
    <w:rsid w:val="0092650F"/>
    <w:rsid w:val="00945458"/>
    <w:rsid w:val="00946431"/>
    <w:rsid w:val="009723FD"/>
    <w:rsid w:val="00992D24"/>
    <w:rsid w:val="00997C74"/>
    <w:rsid w:val="009A58E4"/>
    <w:rsid w:val="009D38C5"/>
    <w:rsid w:val="009E13F3"/>
    <w:rsid w:val="009E7680"/>
    <w:rsid w:val="009F0275"/>
    <w:rsid w:val="00A00F88"/>
    <w:rsid w:val="00A01738"/>
    <w:rsid w:val="00A037DE"/>
    <w:rsid w:val="00A05C63"/>
    <w:rsid w:val="00A27BBA"/>
    <w:rsid w:val="00A56576"/>
    <w:rsid w:val="00A628B1"/>
    <w:rsid w:val="00A71419"/>
    <w:rsid w:val="00A74277"/>
    <w:rsid w:val="00A7625C"/>
    <w:rsid w:val="00AA08F4"/>
    <w:rsid w:val="00AA4CF1"/>
    <w:rsid w:val="00AB7CA6"/>
    <w:rsid w:val="00AE125B"/>
    <w:rsid w:val="00AE2750"/>
    <w:rsid w:val="00AE51EC"/>
    <w:rsid w:val="00B05814"/>
    <w:rsid w:val="00B12553"/>
    <w:rsid w:val="00B1693C"/>
    <w:rsid w:val="00B23308"/>
    <w:rsid w:val="00B31A25"/>
    <w:rsid w:val="00B41671"/>
    <w:rsid w:val="00B468E6"/>
    <w:rsid w:val="00B4703D"/>
    <w:rsid w:val="00B72FF5"/>
    <w:rsid w:val="00B80AA0"/>
    <w:rsid w:val="00B96819"/>
    <w:rsid w:val="00B97389"/>
    <w:rsid w:val="00BA2DB9"/>
    <w:rsid w:val="00BD0BCE"/>
    <w:rsid w:val="00BD7D12"/>
    <w:rsid w:val="00C111EF"/>
    <w:rsid w:val="00C32404"/>
    <w:rsid w:val="00C40B90"/>
    <w:rsid w:val="00C5022C"/>
    <w:rsid w:val="00C514E8"/>
    <w:rsid w:val="00C532F6"/>
    <w:rsid w:val="00C764E7"/>
    <w:rsid w:val="00C83565"/>
    <w:rsid w:val="00C8667E"/>
    <w:rsid w:val="00CA579F"/>
    <w:rsid w:val="00CA5908"/>
    <w:rsid w:val="00CB7947"/>
    <w:rsid w:val="00CF77FC"/>
    <w:rsid w:val="00D108B5"/>
    <w:rsid w:val="00D218F1"/>
    <w:rsid w:val="00D53124"/>
    <w:rsid w:val="00D62571"/>
    <w:rsid w:val="00D6758F"/>
    <w:rsid w:val="00D73589"/>
    <w:rsid w:val="00D75D4F"/>
    <w:rsid w:val="00D928BE"/>
    <w:rsid w:val="00D94D3C"/>
    <w:rsid w:val="00DA45A7"/>
    <w:rsid w:val="00DB0AEE"/>
    <w:rsid w:val="00DC26B8"/>
    <w:rsid w:val="00DE1EE6"/>
    <w:rsid w:val="00DE1F23"/>
    <w:rsid w:val="00DF30BA"/>
    <w:rsid w:val="00E238B9"/>
    <w:rsid w:val="00E33F7B"/>
    <w:rsid w:val="00E343F9"/>
    <w:rsid w:val="00E37258"/>
    <w:rsid w:val="00E527BF"/>
    <w:rsid w:val="00E6058E"/>
    <w:rsid w:val="00E65A0B"/>
    <w:rsid w:val="00E741A5"/>
    <w:rsid w:val="00E8043B"/>
    <w:rsid w:val="00E81C82"/>
    <w:rsid w:val="00E85371"/>
    <w:rsid w:val="00E96C1E"/>
    <w:rsid w:val="00EA1D26"/>
    <w:rsid w:val="00EB58AB"/>
    <w:rsid w:val="00EC4841"/>
    <w:rsid w:val="00ED149D"/>
    <w:rsid w:val="00EE06E0"/>
    <w:rsid w:val="00EE476F"/>
    <w:rsid w:val="00EF5A8C"/>
    <w:rsid w:val="00EF7872"/>
    <w:rsid w:val="00F06AB8"/>
    <w:rsid w:val="00F23E6E"/>
    <w:rsid w:val="00F2414F"/>
    <w:rsid w:val="00F24C07"/>
    <w:rsid w:val="00F34986"/>
    <w:rsid w:val="00F34D55"/>
    <w:rsid w:val="00F4010F"/>
    <w:rsid w:val="00F4107A"/>
    <w:rsid w:val="00F53DF9"/>
    <w:rsid w:val="00F54CD7"/>
    <w:rsid w:val="00F81EDC"/>
    <w:rsid w:val="00F87D0E"/>
    <w:rsid w:val="00F915B9"/>
    <w:rsid w:val="00FE5892"/>
    <w:rsid w:val="00FE7B6F"/>
    <w:rsid w:val="08755F21"/>
    <w:rsid w:val="17BE6B4C"/>
    <w:rsid w:val="1FAC2F26"/>
    <w:rsid w:val="21696A2E"/>
    <w:rsid w:val="25242511"/>
    <w:rsid w:val="285662FB"/>
    <w:rsid w:val="2CED1937"/>
    <w:rsid w:val="3454676D"/>
    <w:rsid w:val="3702026C"/>
    <w:rsid w:val="40197246"/>
    <w:rsid w:val="42DA477B"/>
    <w:rsid w:val="4C845F71"/>
    <w:rsid w:val="5D367198"/>
    <w:rsid w:val="6BB37396"/>
    <w:rsid w:val="6EFB8BDF"/>
    <w:rsid w:val="736604B3"/>
    <w:rsid w:val="75F12281"/>
    <w:rsid w:val="77294931"/>
    <w:rsid w:val="77C627BF"/>
    <w:rsid w:val="78600B8A"/>
    <w:rsid w:val="7DBF901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Body Text Indent"/>
    <w:basedOn w:val="1"/>
    <w:link w:val="20"/>
    <w:unhideWhenUsed/>
    <w:qFormat/>
    <w:uiPriority w:val="99"/>
    <w:pPr>
      <w:spacing w:after="120"/>
      <w:ind w:left="420" w:leftChars="200"/>
    </w:p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等线" w:hAnsi="等线" w:eastAsia="等线"/>
      <w:sz w:val="18"/>
      <w:szCs w:val="18"/>
    </w:rPr>
  </w:style>
  <w:style w:type="paragraph" w:styleId="7">
    <w:name w:val="Body Text First Indent 2"/>
    <w:basedOn w:val="4"/>
    <w:link w:val="21"/>
    <w:qFormat/>
    <w:uiPriority w:val="99"/>
    <w:pPr>
      <w:spacing w:after="0"/>
      <w:ind w:left="0" w:leftChars="0" w:firstLine="880" w:firstLineChars="192"/>
    </w:pPr>
    <w:rPr>
      <w:szCs w:val="24"/>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22"/>
    <w:rPr>
      <w:b/>
      <w:bCs/>
    </w:rPr>
  </w:style>
  <w:style w:type="character" w:styleId="12">
    <w:name w:val="Hyperlink"/>
    <w:qFormat/>
    <w:uiPriority w:val="0"/>
    <w:rPr>
      <w:color w:val="3366FF"/>
      <w:u w:val="none"/>
    </w:rPr>
  </w:style>
  <w:style w:type="character" w:styleId="13">
    <w:name w:val="annotation reference"/>
    <w:unhideWhenUsed/>
    <w:qFormat/>
    <w:uiPriority w:val="99"/>
    <w:rPr>
      <w:sz w:val="21"/>
      <w:szCs w:val="21"/>
    </w:rPr>
  </w:style>
  <w:style w:type="character" w:customStyle="1" w:styleId="15">
    <w:name w:val="页脚 字符"/>
    <w:link w:val="6"/>
    <w:qFormat/>
    <w:uiPriority w:val="99"/>
    <w:rPr>
      <w:rFonts w:ascii="等线" w:hAnsi="等线" w:eastAsia="等线"/>
      <w:kern w:val="2"/>
      <w:sz w:val="18"/>
      <w:szCs w:val="18"/>
    </w:rPr>
  </w:style>
  <w:style w:type="character" w:customStyle="1" w:styleId="16">
    <w:name w:val="批注框文本 字符"/>
    <w:link w:val="5"/>
    <w:semiHidden/>
    <w:qFormat/>
    <w:uiPriority w:val="99"/>
    <w:rPr>
      <w:kern w:val="2"/>
      <w:sz w:val="18"/>
      <w:szCs w:val="18"/>
    </w:rPr>
  </w:style>
  <w:style w:type="character" w:customStyle="1" w:styleId="17">
    <w:name w:val="页眉 字符"/>
    <w:link w:val="8"/>
    <w:qFormat/>
    <w:uiPriority w:val="99"/>
    <w:rPr>
      <w:kern w:val="2"/>
      <w:sz w:val="18"/>
      <w:szCs w:val="18"/>
    </w:rPr>
  </w:style>
  <w:style w:type="character" w:customStyle="1" w:styleId="18">
    <w:name w:val="批注文字 字符"/>
    <w:link w:val="3"/>
    <w:semiHidden/>
    <w:qFormat/>
    <w:uiPriority w:val="99"/>
    <w:rPr>
      <w:kern w:val="2"/>
      <w:sz w:val="21"/>
      <w:szCs w:val="22"/>
    </w:rPr>
  </w:style>
  <w:style w:type="character" w:customStyle="1" w:styleId="19">
    <w:name w:val="批注主题 字符"/>
    <w:link w:val="2"/>
    <w:semiHidden/>
    <w:qFormat/>
    <w:uiPriority w:val="99"/>
    <w:rPr>
      <w:b/>
      <w:bCs/>
      <w:kern w:val="2"/>
      <w:sz w:val="21"/>
      <w:szCs w:val="22"/>
    </w:rPr>
  </w:style>
  <w:style w:type="character" w:customStyle="1" w:styleId="20">
    <w:name w:val="正文文本缩进 字符"/>
    <w:link w:val="4"/>
    <w:semiHidden/>
    <w:qFormat/>
    <w:uiPriority w:val="99"/>
    <w:rPr>
      <w:kern w:val="2"/>
      <w:sz w:val="21"/>
      <w:szCs w:val="22"/>
    </w:rPr>
  </w:style>
  <w:style w:type="character" w:customStyle="1" w:styleId="21">
    <w:name w:val="正文文本首行缩进 2 字符"/>
    <w:link w:val="7"/>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625</Words>
  <Characters>3564</Characters>
  <Lines>29</Lines>
  <Paragraphs>8</Paragraphs>
  <TotalTime>0</TotalTime>
  <ScaleCrop>false</ScaleCrop>
  <LinksUpToDate>false</LinksUpToDate>
  <CharactersWithSpaces>4181</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2021-08-27T15:08:00Z</dcterms:created>
  <dc:creator>cuilf</dc:creator>
  <cp:lastModifiedBy>hanzhili</cp:lastModifiedBy>
  <cp:lastPrinted>2021-08-27T15:19:00Z</cp:lastPrinted>
  <dcterms:modified xsi:type="dcterms:W3CDTF">2023-11-20T06:34:33Z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34E11BE88D5F45568EDBB4F2C6291D48</vt:lpwstr>
  </property>
</Properties>
</file>