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1</w:t>
      </w:r>
    </w:p>
    <w:p>
      <w:pPr>
        <w:jc w:val="center"/>
        <w:rPr>
          <w:rFonts w:eastAsia="华康简标题宋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东莞市财政局202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年招聘聘用人员岗位表</w:t>
      </w:r>
      <w:bookmarkEnd w:id="0"/>
    </w:p>
    <w:tbl>
      <w:tblPr>
        <w:tblStyle w:val="2"/>
        <w:tblpPr w:leftFromText="180" w:rightFromText="180" w:vertAnchor="text" w:horzAnchor="page" w:tblpX="1007" w:tblpY="248"/>
        <w:tblOverlap w:val="never"/>
        <w:tblW w:w="14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10"/>
        <w:gridCol w:w="833"/>
        <w:gridCol w:w="717"/>
        <w:gridCol w:w="816"/>
        <w:gridCol w:w="1300"/>
        <w:gridCol w:w="967"/>
        <w:gridCol w:w="1017"/>
        <w:gridCol w:w="3000"/>
        <w:gridCol w:w="3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1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招聘人数</w:t>
            </w:r>
          </w:p>
        </w:tc>
        <w:tc>
          <w:tcPr>
            <w:tcW w:w="130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学历学位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职称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pacing w:val="20"/>
                <w:sz w:val="24"/>
                <w:szCs w:val="24"/>
              </w:rPr>
              <w:t>技能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39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岗位描述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聘用人员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第四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001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B120204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财务管理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本科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学士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1.年龄：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eastAsia="仿宋_GB2312"/>
                <w:sz w:val="24"/>
                <w:szCs w:val="24"/>
              </w:rPr>
              <w:t>周岁以下；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2.户籍：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非本市户籍需提供本市两年以上社保证明；</w:t>
            </w:r>
          </w:p>
          <w:p>
            <w:pPr>
              <w:spacing w:line="3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3.证件：C1驾驶证。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1.按照单位安排开展日常财政业务工作；</w:t>
            </w:r>
          </w:p>
          <w:p>
            <w:pPr>
              <w:spacing w:line="3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2.需外出办公，能熟练驾驶机动车。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r>
        <w:t xml:space="preserve">  </w:t>
      </w:r>
    </w:p>
    <w:p>
      <w:r>
        <w:rPr>
          <w:rFonts w:hint="eastAsia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备注：年龄计算截止到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/>
          <w:sz w:val="30"/>
          <w:szCs w:val="30"/>
        </w:rPr>
        <w:t>月3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0"/>
          <w:szCs w:val="30"/>
        </w:rPr>
        <w:t>日（每月最后一日）。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C4398"/>
    <w:rsid w:val="440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2023-11-27T09:10:00Z</dcterms:created>
  <dc:creator>hp</dc:creator>
  <cp:lastModifiedBy>hp</cp:lastModifiedBy>
  <dcterms:modified xsi:type="dcterms:W3CDTF">2023-11-27T09:11:00Z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