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rPr>
          <w:rStyle w:val="11"/>
          <w:rFonts w:ascii="仿宋_GB2312" w:eastAsia="仿宋_GB2312" w:cs="Times New Roman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济南市妇幼保健院2023年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公开招聘卫生高级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人才和博士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控制总量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简章</w:t>
      </w:r>
      <w:r>
        <w:rPr>
          <w:rFonts w:hint="eastAsia" w:ascii="仿宋_GB2312" w:hAnsi="仿宋" w:eastAsia="仿宋_GB2312" w:cs="仿宋_GB2312"/>
          <w:sz w:val="32"/>
          <w:szCs w:val="32"/>
        </w:rPr>
        <w:t>》，理解且认可其内容，确定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本人符合应聘条件。我郑重承诺：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JmZjgwZGI4YWIxYjQ5NjU2ZGU3YTcyYjIxOWY2MGI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37E376A6"/>
    <w:rsid w:val="D7B89822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首席燕子</cp:lastModifiedBy>
  <cp:lastPrinted>2021-02-03T11:18:00Z</cp:lastPrinted>
  <dcterms:modified xsi:type="dcterms:W3CDTF">2023-12-20T01:08:45Z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EE8E3521961541E9A5F8EC6828DEF36E_12</vt:lpwstr>
  </property>
</Properties>
</file>