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/>
        </w:rPr>
        <w:t>附件1</w:t>
      </w:r>
    </w:p>
    <w:p>
      <w:pPr>
        <w:spacing w:line="400" w:lineRule="exact"/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晋城市退役军人事务局</w:t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  <w:lang w:val="en-US" w:eastAsia="zh-CN"/>
        </w:rPr>
        <w:t>直属事业单位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公开引进高层次人才岗位一览表</w:t>
      </w:r>
    </w:p>
    <w:p>
      <w:pPr>
        <w:spacing w:line="400" w:lineRule="exact"/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tbl>
      <w:tblPr>
        <w:tblStyle w:val="2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33"/>
        <w:gridCol w:w="1234"/>
        <w:gridCol w:w="1397"/>
        <w:gridCol w:w="985"/>
        <w:gridCol w:w="1696"/>
        <w:gridCol w:w="2841"/>
        <w:gridCol w:w="2109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主管单位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引进人才单位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其他条件要求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晋城市退役军人事务局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市荣军优抚医院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学历毕业生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晋城市退役军人事务局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市荣军优抚医院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公益一类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学历毕业生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6C2D45FE"/>
    <w:rsid w:val="14FB2910"/>
    <w:rsid w:val="166D15EC"/>
    <w:rsid w:val="1D932546"/>
    <w:rsid w:val="39824619"/>
    <w:rsid w:val="43C53F65"/>
    <w:rsid w:val="54C37957"/>
    <w:rsid w:val="5D0419C7"/>
    <w:rsid w:val="6C2D45FE"/>
    <w:rsid w:val="6D602485"/>
    <w:rsid w:val="6EF75B70"/>
    <w:rsid w:val="70E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2023-12-20T02:47:00Z</dcterms:created>
  <dc:creator>10576</dc:creator>
  <cp:lastModifiedBy>Administrator</cp:lastModifiedBy>
  <cp:lastPrinted>2023-12-25T07:38:00Z</cp:lastPrinted>
  <dcterms:modified xsi:type="dcterms:W3CDTF">2024-01-02T02:36:47Z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1249506931C841EEBE8CF96A5C4F0E98_11</vt:lpwstr>
  </property>
</Properties>
</file>