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color w:val="000000"/>
          <w:sz w:val="24"/>
        </w:rPr>
      </w:pPr>
      <w:r>
        <w:rPr>
          <w:rFonts w:hint="eastAsia" w:ascii="黑体" w:hAnsi="黑体" w:eastAsia="黑体" w:cs="黑体"/>
          <w:color w:val="000000"/>
          <w:sz w:val="32"/>
          <w:szCs w:val="32"/>
        </w:rPr>
        <w:t>附件1</w:t>
      </w:r>
    </w:p>
    <w:p>
      <w:pPr>
        <w:spacing w:beforeLines="100" w:afterLines="100" w:line="240" w:lineRule="exact"/>
        <w:jc w:val="center"/>
        <w:rPr>
          <w:rFonts w:ascii="华文中宋" w:hAnsi="华文中宋" w:eastAsia="华文中宋" w:cs="华文中宋"/>
          <w:bCs/>
          <w:color w:val="000000"/>
          <w:sz w:val="36"/>
          <w:szCs w:val="36"/>
        </w:rPr>
      </w:pPr>
      <w:r>
        <w:rPr>
          <w:rFonts w:hint="eastAsia" w:ascii="华文中宋" w:hAnsi="华文中宋" w:eastAsia="华文中宋" w:cs="华文中宋"/>
          <w:bCs/>
          <w:color w:val="000000"/>
          <w:sz w:val="44"/>
          <w:szCs w:val="44"/>
        </w:rPr>
        <w:t>202</w:t>
      </w:r>
      <w:r>
        <w:rPr>
          <w:rFonts w:hint="eastAsia" w:ascii="华文中宋" w:hAnsi="华文中宋" w:eastAsia="华文中宋" w:cs="华文中宋"/>
          <w:bCs/>
          <w:color w:val="000000"/>
          <w:sz w:val="44"/>
          <w:szCs w:val="44"/>
          <w:lang w:val="en-US" w:eastAsia="zh-CN"/>
        </w:rPr>
        <w:t>4</w:t>
      </w:r>
      <w:r>
        <w:rPr>
          <w:rFonts w:hint="eastAsia" w:ascii="华文中宋" w:hAnsi="华文中宋" w:eastAsia="华文中宋" w:cs="华文中宋"/>
          <w:bCs/>
          <w:color w:val="000000"/>
          <w:sz w:val="44"/>
          <w:szCs w:val="44"/>
        </w:rPr>
        <w:t>年宁海县公开招聘教师计划表</w:t>
      </w:r>
    </w:p>
    <w:tbl>
      <w:tblPr>
        <w:tblStyle w:val="7"/>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36"/>
        <w:gridCol w:w="770"/>
        <w:gridCol w:w="641"/>
        <w:gridCol w:w="372"/>
        <w:gridCol w:w="418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39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招聘岗位</w:t>
            </w:r>
          </w:p>
        </w:tc>
        <w:tc>
          <w:tcPr>
            <w:tcW w:w="770"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szCs w:val="21"/>
              </w:rPr>
            </w:pPr>
            <w:r>
              <w:rPr>
                <w:rFonts w:hint="eastAsia" w:ascii="黑体" w:hAnsi="黑体" w:eastAsia="黑体" w:cs="黑体"/>
                <w:szCs w:val="21"/>
              </w:rPr>
              <w:t>招聘</w:t>
            </w:r>
          </w:p>
          <w:p>
            <w:pPr>
              <w:spacing w:line="240" w:lineRule="exact"/>
              <w:jc w:val="center"/>
              <w:rPr>
                <w:rFonts w:ascii="黑体" w:hAnsi="黑体" w:eastAsia="黑体" w:cs="黑体"/>
                <w:color w:val="000000"/>
                <w:szCs w:val="21"/>
              </w:rPr>
            </w:pPr>
            <w:r>
              <w:rPr>
                <w:rFonts w:hint="eastAsia" w:ascii="黑体" w:hAnsi="黑体" w:eastAsia="黑体" w:cs="黑体"/>
                <w:szCs w:val="21"/>
              </w:rPr>
              <w:t>计划数</w:t>
            </w:r>
          </w:p>
        </w:tc>
        <w:tc>
          <w:tcPr>
            <w:tcW w:w="641"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学历</w:t>
            </w:r>
          </w:p>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学位</w:t>
            </w:r>
          </w:p>
        </w:tc>
        <w:tc>
          <w:tcPr>
            <w:tcW w:w="372"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类别</w:t>
            </w:r>
          </w:p>
        </w:tc>
        <w:tc>
          <w:tcPr>
            <w:tcW w:w="4182"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专业</w:t>
            </w:r>
          </w:p>
        </w:tc>
        <w:tc>
          <w:tcPr>
            <w:tcW w:w="1049"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学段</w:t>
            </w: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学科</w:t>
            </w:r>
          </w:p>
        </w:tc>
        <w:tc>
          <w:tcPr>
            <w:tcW w:w="770"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szCs w:val="21"/>
              </w:rPr>
            </w:pPr>
          </w:p>
        </w:tc>
        <w:tc>
          <w:tcPr>
            <w:tcW w:w="641"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1049"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655"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szCs w:val="21"/>
              </w:rPr>
              <w:t>初中</w:t>
            </w: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both"/>
              <w:rPr>
                <w:rFonts w:hint="eastAsia" w:eastAsia="宋体"/>
                <w:szCs w:val="21"/>
                <w:lang w:val="en-US" w:eastAsia="zh-CN"/>
              </w:rPr>
            </w:pPr>
            <w:r>
              <w:rPr>
                <w:rFonts w:hint="eastAsia"/>
                <w:szCs w:val="21"/>
                <w:lang w:val="en-US" w:eastAsia="zh-CN"/>
              </w:rPr>
              <w:t>社会</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rFonts w:hint="eastAsia" w:eastAsia="宋体"/>
                <w:szCs w:val="21"/>
                <w:lang w:eastAsia="zh-CN"/>
              </w:rPr>
            </w:pPr>
            <w:r>
              <w:rPr>
                <w:rFonts w:hint="eastAsia"/>
                <w:szCs w:val="21"/>
                <w:lang w:val="en-US" w:eastAsia="zh-CN"/>
              </w:rPr>
              <w:t>4</w:t>
            </w:r>
          </w:p>
        </w:tc>
        <w:tc>
          <w:tcPr>
            <w:tcW w:w="641" w:type="dxa"/>
            <w:vMerge w:val="restart"/>
            <w:tcBorders>
              <w:left w:val="single" w:color="auto" w:sz="4" w:space="0"/>
              <w:right w:val="single" w:color="auto" w:sz="4" w:space="0"/>
            </w:tcBorders>
            <w:noWrap/>
            <w:vAlign w:val="center"/>
          </w:tcPr>
          <w:p>
            <w:pPr>
              <w:spacing w:line="300" w:lineRule="exact"/>
              <w:jc w:val="center"/>
              <w:rPr>
                <w:szCs w:val="21"/>
              </w:rPr>
            </w:pPr>
            <w:r>
              <w:rPr>
                <w:rFonts w:hint="eastAsia"/>
                <w:szCs w:val="21"/>
              </w:rPr>
              <w:t>本科及以上</w:t>
            </w:r>
          </w:p>
          <w:p>
            <w:pPr>
              <w:spacing w:line="300" w:lineRule="exact"/>
              <w:jc w:val="center"/>
              <w:rPr>
                <w:szCs w:val="21"/>
              </w:rPr>
            </w:pPr>
            <w:r>
              <w:rPr>
                <w:rFonts w:hint="eastAsia"/>
                <w:szCs w:val="21"/>
              </w:rPr>
              <w:t>学士及以上</w:t>
            </w:r>
          </w:p>
        </w:tc>
        <w:tc>
          <w:tcPr>
            <w:tcW w:w="372" w:type="dxa"/>
            <w:vMerge w:val="restart"/>
            <w:tcBorders>
              <w:left w:val="single" w:color="auto" w:sz="4" w:space="0"/>
              <w:right w:val="single" w:color="auto" w:sz="4" w:space="0"/>
            </w:tcBorders>
            <w:noWrap/>
            <w:vAlign w:val="center"/>
          </w:tcPr>
          <w:p>
            <w:pPr>
              <w:spacing w:line="300" w:lineRule="exact"/>
              <w:jc w:val="center"/>
              <w:rPr>
                <w:szCs w:val="21"/>
              </w:rPr>
            </w:pPr>
            <w:r>
              <w:rPr>
                <w:rFonts w:hint="eastAsia"/>
                <w:szCs w:val="21"/>
              </w:rPr>
              <w:t>师范类</w:t>
            </w: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sz w:val="18"/>
                <w:szCs w:val="18"/>
              </w:rPr>
              <w:t>政治、思想政治教育、政治学理论、思想政治课程与教学论、思想政治学科教学、马克思主义哲学、马克思主义中国化研究、中国哲学、人文教育、地理、地理科学、地理教育、地理学科教学、自然地理学、人文地理学、地理课程与教学论、历史、历史学、历史教育、中国古代史、中国近现代史、世界史、专门史、</w:t>
            </w:r>
            <w:r>
              <w:rPr>
                <w:rFonts w:hint="eastAsia" w:cs="宋体"/>
                <w:kern w:val="0"/>
                <w:sz w:val="18"/>
                <w:szCs w:val="18"/>
              </w:rPr>
              <w:t>教育学、</w:t>
            </w:r>
            <w:r>
              <w:rPr>
                <w:rFonts w:hint="eastAsia"/>
                <w:sz w:val="18"/>
                <w:szCs w:val="18"/>
              </w:rPr>
              <w:t>课程与教学论、学科教学</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定向</w:t>
            </w:r>
            <w:r>
              <w:rPr>
                <w:rFonts w:hint="eastAsia" w:ascii="黑体" w:hAnsi="黑体" w:eastAsia="黑体" w:cs="黑体"/>
                <w:color w:val="000000"/>
                <w:szCs w:val="21"/>
                <w:lang w:eastAsia="zh-CN"/>
              </w:rPr>
              <w:t>梅林初中、</w:t>
            </w:r>
            <w:r>
              <w:rPr>
                <w:rFonts w:hint="eastAsia" w:ascii="黑体" w:hAnsi="黑体" w:eastAsia="黑体" w:cs="黑体"/>
                <w:color w:val="000000"/>
                <w:szCs w:val="21"/>
              </w:rPr>
              <w:t>长街初中</w:t>
            </w:r>
            <w:r>
              <w:rPr>
                <w:rFonts w:hint="eastAsia" w:ascii="黑体" w:hAnsi="黑体" w:eastAsia="黑体" w:cs="黑体"/>
                <w:color w:val="000000"/>
                <w:szCs w:val="21"/>
                <w:lang w:eastAsia="zh-CN"/>
              </w:rPr>
              <w:t>、西店初中、桥头胡初中各</w:t>
            </w:r>
            <w:r>
              <w:rPr>
                <w:rFonts w:hint="eastAsia" w:ascii="黑体" w:hAnsi="黑体" w:eastAsia="黑体" w:cs="黑体"/>
                <w:color w:val="000000"/>
                <w:szCs w:val="21"/>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信息</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rFonts w:hint="eastAsia" w:eastAsia="宋体"/>
                <w:szCs w:val="21"/>
                <w:lang w:eastAsia="zh-CN"/>
              </w:rPr>
            </w:pPr>
            <w:r>
              <w:rPr>
                <w:rFonts w:hint="eastAsia"/>
                <w:szCs w:val="21"/>
                <w:lang w:val="en-US" w:eastAsia="zh-CN"/>
              </w:rPr>
              <w:t>2</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300" w:lineRule="exact"/>
              <w:rPr>
                <w:rFonts w:hint="eastAsia" w:cs="宋体"/>
                <w:kern w:val="0"/>
                <w:sz w:val="18"/>
                <w:szCs w:val="18"/>
                <w:lang w:val="en-US" w:eastAsia="zh-CN"/>
              </w:rPr>
            </w:pPr>
            <w:r>
              <w:rPr>
                <w:rFonts w:hint="eastAsia" w:cs="宋体"/>
                <w:kern w:val="0"/>
                <w:sz w:val="18"/>
                <w:szCs w:val="18"/>
              </w:rPr>
              <w:t>计算机科学与技术、软件工程、网络工程、信息安全、信息管理、信息管理与信息系统、物联网工程、数字媒体技术、教育技术学、计算机</w:t>
            </w:r>
            <w:r>
              <w:rPr>
                <w:rFonts w:hint="eastAsia" w:cs="宋体"/>
                <w:kern w:val="0"/>
                <w:sz w:val="18"/>
                <w:szCs w:val="18"/>
                <w:lang w:val="en-US" w:eastAsia="zh-CN"/>
              </w:rPr>
              <w:t>+</w:t>
            </w:r>
          </w:p>
          <w:p>
            <w:pPr>
              <w:spacing w:line="300" w:lineRule="exact"/>
              <w:rPr>
                <w:rFonts w:ascii="宋体" w:hAnsi="宋体" w:cs="宋体"/>
                <w:kern w:val="0"/>
                <w:sz w:val="18"/>
                <w:szCs w:val="18"/>
              </w:rPr>
            </w:pPr>
            <w:r>
              <w:rPr>
                <w:rFonts w:hint="eastAsia" w:cs="宋体"/>
                <w:kern w:val="0"/>
                <w:sz w:val="18"/>
                <w:szCs w:val="18"/>
                <w:lang w:val="en-US" w:eastAsia="zh-CN"/>
              </w:rPr>
              <w:t>.</w:t>
            </w:r>
            <w:r>
              <w:rPr>
                <w:rFonts w:hint="eastAsia" w:cs="宋体"/>
                <w:kern w:val="0"/>
                <w:sz w:val="18"/>
                <w:szCs w:val="18"/>
              </w:rPr>
              <w:t>系统结构、计算机软件与理论、计算机应用技术、计算机技术、课程与教学论、学科教学</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定向长街初中</w:t>
            </w:r>
            <w:r>
              <w:rPr>
                <w:rFonts w:hint="eastAsia" w:ascii="黑体" w:hAnsi="黑体" w:eastAsia="黑体" w:cs="黑体"/>
                <w:color w:val="000000"/>
                <w:szCs w:val="21"/>
                <w:lang w:eastAsia="zh-CN"/>
              </w:rPr>
              <w:t>、西店初中各</w:t>
            </w:r>
            <w:r>
              <w:rPr>
                <w:rFonts w:hint="eastAsia" w:ascii="黑体" w:hAnsi="黑体" w:eastAsia="黑体" w:cs="黑体"/>
                <w:color w:val="000000"/>
                <w:szCs w:val="21"/>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语文</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rFonts w:hint="eastAsia" w:eastAsia="宋体"/>
                <w:szCs w:val="21"/>
                <w:lang w:eastAsia="zh-CN"/>
              </w:rPr>
            </w:pPr>
            <w:r>
              <w:rPr>
                <w:rFonts w:hint="eastAsia"/>
                <w:szCs w:val="21"/>
                <w:lang w:val="en-US" w:eastAsia="zh-CN"/>
              </w:rPr>
              <w:t>2</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汉语言文学、汉语言、汉语国际教育、中国语言文学、中国古代文学、中国现当代文学、语言学及应用语言学、.教育学、人文教育、课程与教学论（语文）、学科教学（语文）</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定向西店初中、岔路初中各1人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数学</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3</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数学与应用数学、信息与计算科学、基础数学、计算数学、概率论与数理统计、应用数学、课程与教学论</w:t>
            </w:r>
            <w:r>
              <w:rPr>
                <w:rFonts w:hint="eastAsia" w:ascii="宋体" w:hAnsi="宋体" w:cs="宋体"/>
                <w:kern w:val="0"/>
                <w:sz w:val="18"/>
                <w:szCs w:val="18"/>
              </w:rPr>
              <w:t>（数学）</w:t>
            </w:r>
            <w:r>
              <w:rPr>
                <w:rFonts w:hint="eastAsia" w:cs="宋体"/>
                <w:kern w:val="0"/>
                <w:sz w:val="18"/>
                <w:szCs w:val="18"/>
              </w:rPr>
              <w:t>、学科教学</w:t>
            </w:r>
            <w:r>
              <w:rPr>
                <w:rFonts w:hint="eastAsia" w:ascii="宋体" w:hAnsi="宋体" w:cs="宋体"/>
                <w:kern w:val="0"/>
                <w:sz w:val="18"/>
                <w:szCs w:val="18"/>
              </w:rPr>
              <w:t>（数学）</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定向</w:t>
            </w:r>
            <w:r>
              <w:rPr>
                <w:rFonts w:hint="eastAsia" w:ascii="黑体" w:hAnsi="黑体" w:eastAsia="黑体" w:cs="黑体"/>
                <w:color w:val="000000"/>
                <w:szCs w:val="21"/>
                <w:lang w:eastAsia="zh-CN"/>
              </w:rPr>
              <w:t>长街初中、胡陈初中、前童初中各</w:t>
            </w:r>
            <w:r>
              <w:rPr>
                <w:rFonts w:hint="eastAsia" w:ascii="黑体" w:hAnsi="黑体" w:eastAsia="黑体" w:cs="黑体"/>
                <w:color w:val="000000"/>
                <w:szCs w:val="21"/>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英语</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2</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英语、翻译（英语）、英语语言文学、外国语言学及应用语言学、课程与教学论</w:t>
            </w:r>
            <w:r>
              <w:rPr>
                <w:rFonts w:hint="eastAsia" w:ascii="宋体" w:hAnsi="宋体" w:cs="宋体"/>
                <w:kern w:val="0"/>
                <w:sz w:val="18"/>
                <w:szCs w:val="18"/>
              </w:rPr>
              <w:t>（英语）</w:t>
            </w:r>
            <w:r>
              <w:rPr>
                <w:rFonts w:hint="eastAsia" w:cs="宋体"/>
                <w:kern w:val="0"/>
                <w:sz w:val="18"/>
                <w:szCs w:val="18"/>
              </w:rPr>
              <w:t>、学科教学</w:t>
            </w:r>
            <w:r>
              <w:rPr>
                <w:rFonts w:hint="eastAsia" w:ascii="宋体" w:hAnsi="宋体" w:cs="宋体"/>
                <w:kern w:val="0"/>
                <w:sz w:val="18"/>
                <w:szCs w:val="18"/>
              </w:rPr>
              <w:t>（英语）</w:t>
            </w:r>
          </w:p>
        </w:tc>
        <w:tc>
          <w:tcPr>
            <w:tcW w:w="1049" w:type="dxa"/>
            <w:tcBorders>
              <w:left w:val="single" w:color="auto" w:sz="4" w:space="0"/>
              <w:bottom w:val="single" w:color="auto" w:sz="4" w:space="0"/>
              <w:right w:val="single" w:color="auto" w:sz="4" w:space="0"/>
            </w:tcBorders>
            <w:noWrap/>
            <w:vAlign w:val="center"/>
          </w:tcPr>
          <w:p>
            <w:pPr>
              <w:spacing w:line="240" w:lineRule="exact"/>
              <w:rPr>
                <w:rFonts w:ascii="黑体" w:hAnsi="黑体" w:eastAsia="黑体" w:cs="黑体"/>
                <w:color w:val="000000"/>
                <w:szCs w:val="21"/>
              </w:rPr>
            </w:pPr>
            <w:r>
              <w:rPr>
                <w:rFonts w:hint="eastAsia" w:ascii="黑体" w:hAnsi="黑体" w:eastAsia="黑体" w:cs="黑体"/>
                <w:color w:val="000000"/>
                <w:szCs w:val="21"/>
              </w:rPr>
              <w:t>定向长街初中</w:t>
            </w:r>
            <w:r>
              <w:rPr>
                <w:rFonts w:hint="eastAsia" w:ascii="黑体" w:hAnsi="黑体" w:eastAsia="黑体" w:cs="黑体"/>
                <w:color w:val="000000"/>
                <w:szCs w:val="21"/>
                <w:lang w:eastAsia="zh-CN"/>
              </w:rPr>
              <w:t>、力洋初中各</w:t>
            </w:r>
            <w:r>
              <w:rPr>
                <w:rFonts w:hint="eastAsia" w:ascii="黑体" w:hAnsi="黑体" w:eastAsia="黑体" w:cs="黑体"/>
                <w:color w:val="000000"/>
                <w:szCs w:val="21"/>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科学</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rFonts w:hint="eastAsia" w:eastAsia="宋体"/>
                <w:szCs w:val="21"/>
                <w:lang w:eastAsia="zh-CN"/>
              </w:rPr>
            </w:pPr>
            <w:r>
              <w:rPr>
                <w:rFonts w:hint="eastAsia"/>
                <w:szCs w:val="21"/>
                <w:lang w:val="en-US" w:eastAsia="zh-CN"/>
              </w:rPr>
              <w:t>2</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科学教育、物理学、应用物理学、化学、应用化学、生物科学、生物技术、生物教学、生物信息学、生态学、理论物理、粒子物理与原子核物理、原子与分子物理、等离子体物理、凝聚态物理、声学、光学、无线电物理、无机化学、分析化学、有机化学、物理化学、高分子化学与物理、植物学、动物学、生理学、课程与教学论、学科教学</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定向西店初中</w:t>
            </w:r>
            <w:r>
              <w:rPr>
                <w:rFonts w:hint="eastAsia" w:ascii="黑体" w:hAnsi="黑体" w:eastAsia="黑体" w:cs="黑体"/>
                <w:color w:val="000000"/>
                <w:szCs w:val="21"/>
                <w:lang w:eastAsia="zh-CN"/>
              </w:rPr>
              <w:t>、长街初中各</w:t>
            </w:r>
            <w:r>
              <w:rPr>
                <w:rFonts w:hint="eastAsia" w:ascii="黑体" w:hAnsi="黑体" w:eastAsia="黑体" w:cs="黑体"/>
                <w:color w:val="000000"/>
                <w:szCs w:val="21"/>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55" w:type="dxa"/>
            <w:vMerge w:val="restart"/>
            <w:tcBorders>
              <w:left w:val="single" w:color="auto" w:sz="4" w:space="0"/>
            </w:tcBorders>
            <w:noWrap/>
            <w:vAlign w:val="center"/>
          </w:tcPr>
          <w:p>
            <w:pPr>
              <w:spacing w:line="300" w:lineRule="exact"/>
              <w:jc w:val="center"/>
              <w:rPr>
                <w:szCs w:val="21"/>
              </w:rPr>
            </w:pPr>
            <w:r>
              <w:rPr>
                <w:rFonts w:hint="eastAsia"/>
                <w:szCs w:val="21"/>
              </w:rPr>
              <w:t>小学</w:t>
            </w:r>
          </w:p>
        </w:tc>
        <w:tc>
          <w:tcPr>
            <w:tcW w:w="736" w:type="dxa"/>
            <w:noWrap/>
            <w:vAlign w:val="center"/>
          </w:tcPr>
          <w:p>
            <w:pPr>
              <w:spacing w:line="300" w:lineRule="exact"/>
              <w:jc w:val="center"/>
              <w:rPr>
                <w:szCs w:val="21"/>
              </w:rPr>
            </w:pPr>
            <w:r>
              <w:rPr>
                <w:rFonts w:hint="eastAsia"/>
                <w:szCs w:val="21"/>
              </w:rPr>
              <w:t>思品</w:t>
            </w:r>
          </w:p>
        </w:tc>
        <w:tc>
          <w:tcPr>
            <w:tcW w:w="770" w:type="dxa"/>
            <w:noWrap/>
            <w:vAlign w:val="center"/>
          </w:tcPr>
          <w:p>
            <w:pPr>
              <w:spacing w:line="300" w:lineRule="exact"/>
              <w:jc w:val="center"/>
              <w:rPr>
                <w:szCs w:val="21"/>
              </w:rPr>
            </w:pPr>
            <w:r>
              <w:rPr>
                <w:rFonts w:hint="eastAsia"/>
                <w:szCs w:val="21"/>
              </w:rPr>
              <w:t>1</w:t>
            </w:r>
          </w:p>
        </w:tc>
        <w:tc>
          <w:tcPr>
            <w:tcW w:w="641" w:type="dxa"/>
            <w:vMerge w:val="restart"/>
            <w:noWrap/>
            <w:vAlign w:val="center"/>
          </w:tcPr>
          <w:p>
            <w:pPr>
              <w:spacing w:line="300" w:lineRule="exact"/>
              <w:jc w:val="center"/>
              <w:rPr>
                <w:szCs w:val="21"/>
              </w:rPr>
            </w:pPr>
            <w:r>
              <w:rPr>
                <w:rFonts w:hint="eastAsia"/>
                <w:szCs w:val="21"/>
              </w:rPr>
              <w:t>本科及以上</w:t>
            </w:r>
          </w:p>
          <w:p>
            <w:pPr>
              <w:spacing w:line="300" w:lineRule="exact"/>
              <w:jc w:val="center"/>
              <w:rPr>
                <w:szCs w:val="21"/>
              </w:rPr>
            </w:pPr>
            <w:r>
              <w:rPr>
                <w:rFonts w:hint="eastAsia"/>
                <w:szCs w:val="21"/>
              </w:rPr>
              <w:t>学士及以上</w:t>
            </w:r>
          </w:p>
        </w:tc>
        <w:tc>
          <w:tcPr>
            <w:tcW w:w="372" w:type="dxa"/>
            <w:vMerge w:val="restart"/>
            <w:noWrap/>
            <w:vAlign w:val="center"/>
          </w:tcPr>
          <w:p>
            <w:pPr>
              <w:spacing w:line="300" w:lineRule="exact"/>
              <w:jc w:val="center"/>
              <w:rPr>
                <w:szCs w:val="21"/>
              </w:rPr>
            </w:pPr>
            <w:r>
              <w:rPr>
                <w:rFonts w:hint="eastAsia"/>
                <w:szCs w:val="21"/>
              </w:rPr>
              <w:t>师范类</w:t>
            </w:r>
          </w:p>
        </w:tc>
        <w:tc>
          <w:tcPr>
            <w:tcW w:w="4182" w:type="dxa"/>
            <w:noWrap/>
            <w:vAlign w:val="center"/>
          </w:tcPr>
          <w:p>
            <w:pPr>
              <w:spacing w:line="300" w:lineRule="exact"/>
              <w:rPr>
                <w:rFonts w:ascii="宋体" w:hAnsi="宋体" w:cs="宋体"/>
                <w:kern w:val="0"/>
                <w:sz w:val="18"/>
                <w:szCs w:val="18"/>
              </w:rPr>
            </w:pPr>
            <w:r>
              <w:rPr>
                <w:rFonts w:hint="eastAsia"/>
                <w:sz w:val="18"/>
                <w:szCs w:val="18"/>
              </w:rPr>
              <w:t>政治、思想政治教育、政治学理论、思想政治课程与教学论、思想政治学科教学、马克思主义哲学、马克思主义中国化研究、中国哲学、人文教育、地理、地理科学、地理教育、地理学科教学、自然地理学、人文地理学、地理课程与教学论、历史、历史学、历史教育、中国古代史、中国近现代史、世界史、专门史、</w:t>
            </w:r>
            <w:r>
              <w:rPr>
                <w:rFonts w:hint="eastAsia" w:cs="宋体"/>
                <w:kern w:val="0"/>
                <w:sz w:val="18"/>
                <w:szCs w:val="18"/>
              </w:rPr>
              <w:t>教育学、</w:t>
            </w:r>
            <w:r>
              <w:rPr>
                <w:rFonts w:hint="eastAsia"/>
                <w:sz w:val="18"/>
                <w:szCs w:val="18"/>
              </w:rPr>
              <w:t>课程与教学论、学科教学、小学教育</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信息</w:t>
            </w:r>
          </w:p>
        </w:tc>
        <w:tc>
          <w:tcPr>
            <w:tcW w:w="770" w:type="dxa"/>
            <w:noWrap/>
            <w:vAlign w:val="center"/>
          </w:tcPr>
          <w:p>
            <w:pPr>
              <w:spacing w:line="300" w:lineRule="exact"/>
              <w:jc w:val="center"/>
              <w:rPr>
                <w:rFonts w:hint="eastAsia" w:eastAsia="宋体"/>
                <w:szCs w:val="21"/>
                <w:lang w:eastAsia="zh-CN"/>
              </w:rPr>
            </w:pPr>
            <w:r>
              <w:rPr>
                <w:rFonts w:hint="eastAsia"/>
                <w:szCs w:val="21"/>
                <w:lang w:val="en-US" w:eastAsia="zh-CN"/>
              </w:rPr>
              <w:t>2</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spacing w:line="300" w:lineRule="exact"/>
              <w:rPr>
                <w:rFonts w:ascii="宋体" w:hAnsi="宋体" w:cs="宋体"/>
                <w:kern w:val="0"/>
                <w:sz w:val="18"/>
                <w:szCs w:val="18"/>
              </w:rPr>
            </w:pPr>
            <w:r>
              <w:rPr>
                <w:rFonts w:hint="eastAsia" w:cs="宋体"/>
                <w:kern w:val="0"/>
                <w:sz w:val="18"/>
                <w:szCs w:val="18"/>
              </w:rPr>
              <w:t>计算机科学与技术、软件工程、网络工程、信息安全、信息管理、信息管理与信息系统、物联网工程、数字媒体技术、教育技术学、计算机系统结构、计算机软件与理论、计算机应用技术、计算机技术、课程与教学论、学科教学</w:t>
            </w:r>
            <w:r>
              <w:rPr>
                <w:rFonts w:hint="eastAsia"/>
                <w:sz w:val="18"/>
                <w:szCs w:val="18"/>
              </w:rPr>
              <w:t>、小学教育</w:t>
            </w:r>
          </w:p>
        </w:tc>
        <w:tc>
          <w:tcPr>
            <w:tcW w:w="1049" w:type="dxa"/>
            <w:noWrap/>
            <w:vAlign w:val="center"/>
          </w:tcPr>
          <w:p>
            <w:pPr>
              <w:spacing w:line="300" w:lineRule="exact"/>
              <w:rPr>
                <w:sz w:val="18"/>
                <w:szCs w:val="18"/>
              </w:rPr>
            </w:pPr>
            <w:r>
              <w:rPr>
                <w:rFonts w:hint="eastAsia"/>
                <w:sz w:val="18"/>
                <w:szCs w:val="18"/>
              </w:rPr>
              <w:t>定向</w:t>
            </w:r>
            <w:r>
              <w:rPr>
                <w:rFonts w:hint="eastAsia"/>
                <w:sz w:val="18"/>
                <w:szCs w:val="18"/>
                <w:lang w:eastAsia="zh-CN"/>
              </w:rPr>
              <w:t>大佳何</w:t>
            </w:r>
            <w:r>
              <w:rPr>
                <w:rFonts w:hint="eastAsia"/>
                <w:sz w:val="18"/>
                <w:szCs w:val="18"/>
              </w:rPr>
              <w:t>小学、</w:t>
            </w:r>
            <w:r>
              <w:rPr>
                <w:rFonts w:hint="eastAsia"/>
                <w:sz w:val="18"/>
                <w:szCs w:val="18"/>
                <w:lang w:eastAsia="zh-CN"/>
              </w:rPr>
              <w:t>香岩小学</w:t>
            </w:r>
            <w:r>
              <w:rPr>
                <w:rFonts w:hint="eastAsia"/>
                <w:sz w:val="18"/>
                <w:szCs w:val="18"/>
              </w:rPr>
              <w:t>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2"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语文</w:t>
            </w:r>
          </w:p>
        </w:tc>
        <w:tc>
          <w:tcPr>
            <w:tcW w:w="770" w:type="dxa"/>
            <w:noWrap/>
            <w:vAlign w:val="center"/>
          </w:tcPr>
          <w:p>
            <w:pPr>
              <w:spacing w:line="300" w:lineRule="exact"/>
              <w:jc w:val="center"/>
              <w:rPr>
                <w:rFonts w:hint="eastAsia" w:eastAsia="宋体"/>
                <w:szCs w:val="21"/>
                <w:lang w:eastAsia="zh-CN"/>
              </w:rPr>
            </w:pPr>
            <w:r>
              <w:rPr>
                <w:rFonts w:hint="eastAsia"/>
                <w:szCs w:val="21"/>
                <w:lang w:val="en-US" w:eastAsia="zh-CN"/>
              </w:rPr>
              <w:t>4</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spacing w:line="300" w:lineRule="exact"/>
              <w:rPr>
                <w:rFonts w:ascii="宋体" w:hAnsi="宋体" w:cs="宋体"/>
                <w:kern w:val="0"/>
                <w:sz w:val="18"/>
                <w:szCs w:val="18"/>
              </w:rPr>
            </w:pPr>
            <w:r>
              <w:rPr>
                <w:rFonts w:hint="eastAsia" w:cs="宋体"/>
                <w:kern w:val="0"/>
                <w:sz w:val="18"/>
                <w:szCs w:val="18"/>
              </w:rPr>
              <w:t>汉语言文学、汉语言、汉语国际教育、中国语言文学、中国古代文学、中国现当代文学、语言学及应用语言学、.教育学、人文教育、课程与教学论（语文）、学科教学（语文）、</w:t>
            </w:r>
            <w:r>
              <w:rPr>
                <w:rFonts w:hint="eastAsia" w:ascii="宋体" w:hAnsi="宋体" w:cs="宋体"/>
                <w:kern w:val="0"/>
                <w:sz w:val="18"/>
                <w:szCs w:val="18"/>
              </w:rPr>
              <w:t>小学教育（语文）</w:t>
            </w:r>
          </w:p>
        </w:tc>
        <w:tc>
          <w:tcPr>
            <w:tcW w:w="1049" w:type="dxa"/>
            <w:noWrap/>
            <w:vAlign w:val="center"/>
          </w:tcPr>
          <w:p>
            <w:pPr>
              <w:spacing w:line="300" w:lineRule="exact"/>
              <w:rPr>
                <w:sz w:val="18"/>
                <w:szCs w:val="18"/>
              </w:rPr>
            </w:pPr>
            <w:r>
              <w:rPr>
                <w:rFonts w:hint="eastAsia"/>
                <w:sz w:val="18"/>
                <w:szCs w:val="18"/>
              </w:rPr>
              <w:t>定向</w:t>
            </w:r>
            <w:r>
              <w:rPr>
                <w:rFonts w:hint="eastAsia"/>
                <w:sz w:val="18"/>
                <w:szCs w:val="18"/>
                <w:lang w:eastAsia="zh-CN"/>
              </w:rPr>
              <w:t>长街二小</w:t>
            </w:r>
            <w:r>
              <w:rPr>
                <w:rFonts w:hint="eastAsia"/>
                <w:sz w:val="18"/>
                <w:szCs w:val="18"/>
              </w:rPr>
              <w:t>、</w:t>
            </w:r>
            <w:r>
              <w:rPr>
                <w:rFonts w:hint="eastAsia"/>
                <w:sz w:val="18"/>
                <w:szCs w:val="18"/>
                <w:lang w:eastAsia="zh-CN"/>
              </w:rPr>
              <w:t>山头小学、</w:t>
            </w:r>
            <w:r>
              <w:rPr>
                <w:rFonts w:hint="eastAsia"/>
                <w:sz w:val="18"/>
                <w:szCs w:val="18"/>
              </w:rPr>
              <w:t>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数学</w:t>
            </w:r>
          </w:p>
        </w:tc>
        <w:tc>
          <w:tcPr>
            <w:tcW w:w="770" w:type="dxa"/>
            <w:noWrap/>
            <w:vAlign w:val="center"/>
          </w:tcPr>
          <w:p>
            <w:pPr>
              <w:spacing w:line="300" w:lineRule="exact"/>
              <w:jc w:val="center"/>
              <w:rPr>
                <w:rFonts w:hint="eastAsia" w:eastAsia="宋体"/>
                <w:szCs w:val="21"/>
                <w:lang w:eastAsia="zh-CN"/>
              </w:rPr>
            </w:pPr>
            <w:r>
              <w:rPr>
                <w:rFonts w:hint="eastAsia"/>
                <w:szCs w:val="21"/>
                <w:lang w:val="en-US" w:eastAsia="zh-CN"/>
              </w:rPr>
              <w:t>4</w:t>
            </w:r>
          </w:p>
        </w:tc>
        <w:tc>
          <w:tcPr>
            <w:tcW w:w="641" w:type="dxa"/>
            <w:vMerge w:val="continue"/>
            <w:noWrap/>
            <w:vAlign w:val="center"/>
          </w:tcPr>
          <w:p>
            <w:pPr>
              <w:spacing w:line="300" w:lineRule="exact"/>
              <w:rPr>
                <w:szCs w:val="21"/>
              </w:rPr>
            </w:pPr>
          </w:p>
        </w:tc>
        <w:tc>
          <w:tcPr>
            <w:tcW w:w="372" w:type="dxa"/>
            <w:vMerge w:val="continue"/>
            <w:noWrap/>
            <w:vAlign w:val="center"/>
          </w:tcPr>
          <w:p>
            <w:pPr>
              <w:spacing w:line="300" w:lineRule="exact"/>
              <w:rPr>
                <w:szCs w:val="21"/>
              </w:rPr>
            </w:pPr>
          </w:p>
        </w:tc>
        <w:tc>
          <w:tcPr>
            <w:tcW w:w="4182" w:type="dxa"/>
            <w:tcBorders>
              <w:bottom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数学与应用数学、信息与计算科学、基础数学、计算数学、概率论与数理统计、应用数学、课程与教学论</w:t>
            </w:r>
            <w:r>
              <w:rPr>
                <w:rFonts w:hint="eastAsia" w:ascii="宋体" w:hAnsi="宋体" w:cs="宋体"/>
                <w:kern w:val="0"/>
                <w:sz w:val="18"/>
                <w:szCs w:val="18"/>
              </w:rPr>
              <w:t>（数学）</w:t>
            </w:r>
            <w:r>
              <w:rPr>
                <w:rFonts w:hint="eastAsia" w:cs="宋体"/>
                <w:kern w:val="0"/>
                <w:sz w:val="18"/>
                <w:szCs w:val="18"/>
              </w:rPr>
              <w:t>、学科教学</w:t>
            </w:r>
            <w:r>
              <w:rPr>
                <w:rFonts w:hint="eastAsia" w:ascii="宋体" w:hAnsi="宋体" w:cs="宋体"/>
                <w:kern w:val="0"/>
                <w:sz w:val="18"/>
                <w:szCs w:val="18"/>
              </w:rPr>
              <w:t>（数学）、小学教育（数学）</w:t>
            </w:r>
          </w:p>
        </w:tc>
        <w:tc>
          <w:tcPr>
            <w:tcW w:w="1049" w:type="dxa"/>
            <w:tcBorders>
              <w:bottom w:val="single" w:color="auto" w:sz="4" w:space="0"/>
            </w:tcBorders>
            <w:noWrap/>
            <w:vAlign w:val="center"/>
          </w:tcPr>
          <w:p>
            <w:pPr>
              <w:spacing w:line="300" w:lineRule="exact"/>
              <w:rPr>
                <w:sz w:val="18"/>
                <w:szCs w:val="18"/>
              </w:rPr>
            </w:pPr>
            <w:r>
              <w:rPr>
                <w:rFonts w:hint="eastAsia"/>
                <w:sz w:val="18"/>
                <w:szCs w:val="18"/>
              </w:rPr>
              <w:t>定向</w:t>
            </w:r>
            <w:r>
              <w:rPr>
                <w:rFonts w:hint="eastAsia"/>
                <w:sz w:val="18"/>
                <w:szCs w:val="18"/>
                <w:lang w:eastAsia="zh-CN"/>
              </w:rPr>
              <w:t>望海</w:t>
            </w:r>
            <w:r>
              <w:rPr>
                <w:rFonts w:hint="eastAsia"/>
                <w:sz w:val="18"/>
                <w:szCs w:val="18"/>
              </w:rPr>
              <w:t>小学、长街二小各1人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英语</w:t>
            </w:r>
          </w:p>
        </w:tc>
        <w:tc>
          <w:tcPr>
            <w:tcW w:w="770" w:type="dxa"/>
            <w:noWrap/>
            <w:vAlign w:val="center"/>
          </w:tcPr>
          <w:p>
            <w:pPr>
              <w:spacing w:line="300" w:lineRule="exact"/>
              <w:jc w:val="center"/>
              <w:rPr>
                <w:rFonts w:hint="eastAsia" w:eastAsia="宋体"/>
                <w:szCs w:val="21"/>
                <w:lang w:eastAsia="zh-CN"/>
              </w:rPr>
            </w:pPr>
            <w:r>
              <w:rPr>
                <w:rFonts w:hint="eastAsia"/>
                <w:szCs w:val="21"/>
                <w:lang w:val="en-US" w:eastAsia="zh-CN"/>
              </w:rPr>
              <w:t>4</w:t>
            </w:r>
          </w:p>
        </w:tc>
        <w:tc>
          <w:tcPr>
            <w:tcW w:w="641" w:type="dxa"/>
            <w:vMerge w:val="continue"/>
            <w:noWrap/>
            <w:vAlign w:val="center"/>
          </w:tcPr>
          <w:p>
            <w:pPr>
              <w:spacing w:line="300" w:lineRule="exact"/>
              <w:rPr>
                <w:szCs w:val="21"/>
              </w:rPr>
            </w:pPr>
          </w:p>
        </w:tc>
        <w:tc>
          <w:tcPr>
            <w:tcW w:w="372" w:type="dxa"/>
            <w:vMerge w:val="continue"/>
            <w:noWrap/>
            <w:vAlign w:val="center"/>
          </w:tcPr>
          <w:p>
            <w:pPr>
              <w:spacing w:line="300" w:lineRule="exact"/>
              <w:rPr>
                <w:szCs w:val="21"/>
              </w:rPr>
            </w:pPr>
          </w:p>
        </w:tc>
        <w:tc>
          <w:tcPr>
            <w:tcW w:w="4182" w:type="dxa"/>
            <w:tcBorders>
              <w:bottom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英语、翻译（英语）、英语语言文学、外国语言学及应用语言学、课程与教学论</w:t>
            </w:r>
            <w:r>
              <w:rPr>
                <w:rFonts w:hint="eastAsia" w:ascii="宋体" w:hAnsi="宋体" w:cs="宋体"/>
                <w:kern w:val="0"/>
                <w:sz w:val="18"/>
                <w:szCs w:val="18"/>
              </w:rPr>
              <w:t>（英语）</w:t>
            </w:r>
            <w:r>
              <w:rPr>
                <w:rFonts w:hint="eastAsia" w:cs="宋体"/>
                <w:kern w:val="0"/>
                <w:sz w:val="18"/>
                <w:szCs w:val="18"/>
              </w:rPr>
              <w:t>、学科教学</w:t>
            </w:r>
            <w:r>
              <w:rPr>
                <w:rFonts w:hint="eastAsia" w:ascii="宋体" w:hAnsi="宋体" w:cs="宋体"/>
                <w:kern w:val="0"/>
                <w:sz w:val="18"/>
                <w:szCs w:val="18"/>
              </w:rPr>
              <w:t>（英语）、小学教育（英语）</w:t>
            </w:r>
          </w:p>
        </w:tc>
        <w:tc>
          <w:tcPr>
            <w:tcW w:w="1049" w:type="dxa"/>
            <w:tcBorders>
              <w:bottom w:val="single" w:color="auto" w:sz="4" w:space="0"/>
            </w:tcBorders>
            <w:noWrap/>
            <w:vAlign w:val="center"/>
          </w:tcPr>
          <w:p>
            <w:pPr>
              <w:spacing w:line="300" w:lineRule="exact"/>
              <w:rPr>
                <w:sz w:val="18"/>
                <w:szCs w:val="18"/>
              </w:rPr>
            </w:pPr>
            <w:r>
              <w:rPr>
                <w:rFonts w:hint="eastAsia"/>
                <w:sz w:val="18"/>
                <w:szCs w:val="18"/>
              </w:rPr>
              <w:t>定向梅林</w:t>
            </w:r>
            <w:r>
              <w:rPr>
                <w:rFonts w:hint="eastAsia"/>
                <w:sz w:val="18"/>
                <w:szCs w:val="18"/>
                <w:lang w:eastAsia="zh-CN"/>
              </w:rPr>
              <w:t>小学、西店二小各</w:t>
            </w:r>
            <w:r>
              <w:rPr>
                <w:rFonts w:hint="eastAsia"/>
                <w:sz w:val="18"/>
                <w:szCs w:val="1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科学</w:t>
            </w:r>
          </w:p>
        </w:tc>
        <w:tc>
          <w:tcPr>
            <w:tcW w:w="770" w:type="dxa"/>
            <w:noWrap/>
            <w:vAlign w:val="center"/>
          </w:tcPr>
          <w:p>
            <w:pPr>
              <w:spacing w:line="300" w:lineRule="exact"/>
              <w:jc w:val="center"/>
              <w:rPr>
                <w:rFonts w:hint="eastAsia" w:eastAsia="宋体"/>
                <w:szCs w:val="21"/>
                <w:lang w:eastAsia="zh-CN"/>
              </w:rPr>
            </w:pPr>
            <w:r>
              <w:rPr>
                <w:rFonts w:hint="eastAsia"/>
                <w:szCs w:val="21"/>
                <w:lang w:val="en-US" w:eastAsia="zh-CN"/>
              </w:rPr>
              <w:t>4</w:t>
            </w:r>
          </w:p>
        </w:tc>
        <w:tc>
          <w:tcPr>
            <w:tcW w:w="641" w:type="dxa"/>
            <w:vMerge w:val="continue"/>
            <w:noWrap/>
            <w:vAlign w:val="center"/>
          </w:tcPr>
          <w:p>
            <w:pPr>
              <w:spacing w:line="300" w:lineRule="exact"/>
              <w:rPr>
                <w:szCs w:val="21"/>
              </w:rPr>
            </w:pPr>
          </w:p>
        </w:tc>
        <w:tc>
          <w:tcPr>
            <w:tcW w:w="372" w:type="dxa"/>
            <w:vMerge w:val="continue"/>
            <w:noWrap/>
            <w:vAlign w:val="center"/>
          </w:tcPr>
          <w:p>
            <w:pPr>
              <w:spacing w:line="300" w:lineRule="exact"/>
              <w:rPr>
                <w:szCs w:val="21"/>
              </w:rPr>
            </w:pPr>
          </w:p>
        </w:tc>
        <w:tc>
          <w:tcPr>
            <w:tcW w:w="4182" w:type="dxa"/>
            <w:tcBorders>
              <w:top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科学教育、物理学、应用物理学、化学、应用化学、生物科学、生物技术、生物教学、生物信息学、生态学、理论物理、粒子物理与原子核物理、原子与分子物理、等离子体物理、凝聚态物理、声学、光学、无线电物理、无机化学、分析化学、有机化学、物理化学、高分子化学与物理、植物学、动物学、生理学、课程与教学论、学科教学、小学教育（科学）</w:t>
            </w:r>
          </w:p>
        </w:tc>
        <w:tc>
          <w:tcPr>
            <w:tcW w:w="1049" w:type="dxa"/>
            <w:tcBorders>
              <w:top w:val="single" w:color="auto" w:sz="4" w:space="0"/>
            </w:tcBorders>
            <w:noWrap/>
            <w:vAlign w:val="center"/>
          </w:tcPr>
          <w:p>
            <w:pPr>
              <w:spacing w:line="300" w:lineRule="exact"/>
              <w:rPr>
                <w:sz w:val="18"/>
                <w:szCs w:val="18"/>
              </w:rPr>
            </w:pPr>
            <w:r>
              <w:rPr>
                <w:rFonts w:hint="eastAsia"/>
                <w:sz w:val="18"/>
                <w:szCs w:val="18"/>
              </w:rPr>
              <w:t>定向</w:t>
            </w:r>
            <w:r>
              <w:rPr>
                <w:rFonts w:hint="eastAsia"/>
                <w:sz w:val="18"/>
                <w:szCs w:val="18"/>
                <w:lang w:eastAsia="zh-CN"/>
              </w:rPr>
              <w:t>长街小学、岔路小学</w:t>
            </w:r>
            <w:r>
              <w:rPr>
                <w:rFonts w:hint="eastAsia"/>
                <w:sz w:val="18"/>
                <w:szCs w:val="18"/>
              </w:rPr>
              <w:t>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55" w:type="dxa"/>
            <w:tcBorders>
              <w:left w:val="single" w:color="auto" w:sz="4" w:space="0"/>
            </w:tcBorders>
            <w:noWrap/>
            <w:vAlign w:val="center"/>
          </w:tcPr>
          <w:p>
            <w:pPr>
              <w:spacing w:line="300" w:lineRule="exact"/>
              <w:jc w:val="center"/>
              <w:rPr>
                <w:rFonts w:hint="eastAsia" w:eastAsia="宋体"/>
                <w:szCs w:val="21"/>
                <w:lang w:eastAsia="zh-CN"/>
              </w:rPr>
            </w:pPr>
            <w:r>
              <w:rPr>
                <w:rFonts w:hint="eastAsia"/>
                <w:szCs w:val="21"/>
              </w:rPr>
              <w:t>特殊教育</w:t>
            </w:r>
          </w:p>
        </w:tc>
        <w:tc>
          <w:tcPr>
            <w:tcW w:w="736" w:type="dxa"/>
            <w:noWrap/>
            <w:vAlign w:val="center"/>
          </w:tcPr>
          <w:p>
            <w:pPr>
              <w:spacing w:line="300" w:lineRule="exact"/>
              <w:jc w:val="center"/>
              <w:rPr>
                <w:szCs w:val="21"/>
              </w:rPr>
            </w:pPr>
            <w:r>
              <w:rPr>
                <w:rFonts w:hint="eastAsia"/>
                <w:szCs w:val="21"/>
              </w:rPr>
              <w:t>特殊教育</w:t>
            </w:r>
          </w:p>
        </w:tc>
        <w:tc>
          <w:tcPr>
            <w:tcW w:w="770" w:type="dxa"/>
            <w:noWrap/>
            <w:vAlign w:val="center"/>
          </w:tcPr>
          <w:p>
            <w:pPr>
              <w:spacing w:line="300" w:lineRule="exact"/>
              <w:jc w:val="center"/>
              <w:rPr>
                <w:rFonts w:hint="eastAsia" w:eastAsia="宋体"/>
                <w:szCs w:val="21"/>
                <w:lang w:eastAsia="zh-CN"/>
              </w:rPr>
            </w:pPr>
            <w:r>
              <w:rPr>
                <w:rFonts w:hint="eastAsia"/>
                <w:szCs w:val="21"/>
                <w:lang w:val="en-US" w:eastAsia="zh-CN"/>
              </w:rPr>
              <w:t>1</w:t>
            </w:r>
          </w:p>
        </w:tc>
        <w:tc>
          <w:tcPr>
            <w:tcW w:w="641" w:type="dxa"/>
            <w:noWrap/>
            <w:vAlign w:val="center"/>
          </w:tcPr>
          <w:p>
            <w:pPr>
              <w:spacing w:line="300" w:lineRule="exact"/>
              <w:jc w:val="center"/>
              <w:rPr>
                <w:szCs w:val="21"/>
              </w:rPr>
            </w:pPr>
            <w:r>
              <w:rPr>
                <w:rFonts w:hint="eastAsia"/>
                <w:szCs w:val="21"/>
              </w:rPr>
              <w:t>本科及以上</w:t>
            </w:r>
          </w:p>
          <w:p>
            <w:pPr>
              <w:spacing w:line="300" w:lineRule="exact"/>
              <w:jc w:val="center"/>
              <w:rPr>
                <w:szCs w:val="21"/>
              </w:rPr>
            </w:pPr>
            <w:r>
              <w:rPr>
                <w:rFonts w:hint="eastAsia"/>
                <w:szCs w:val="21"/>
              </w:rPr>
              <w:t>学士及以上</w:t>
            </w:r>
          </w:p>
        </w:tc>
        <w:tc>
          <w:tcPr>
            <w:tcW w:w="372" w:type="dxa"/>
            <w:noWrap/>
            <w:vAlign w:val="center"/>
          </w:tcPr>
          <w:p>
            <w:pPr>
              <w:spacing w:line="300" w:lineRule="exact"/>
              <w:jc w:val="center"/>
              <w:rPr>
                <w:szCs w:val="21"/>
              </w:rPr>
            </w:pPr>
            <w:r>
              <w:rPr>
                <w:rFonts w:hint="eastAsia"/>
                <w:szCs w:val="21"/>
              </w:rPr>
              <w:t>师范类</w:t>
            </w:r>
          </w:p>
        </w:tc>
        <w:tc>
          <w:tcPr>
            <w:tcW w:w="4182" w:type="dxa"/>
            <w:noWrap/>
            <w:vAlign w:val="center"/>
          </w:tcPr>
          <w:p>
            <w:pPr>
              <w:spacing w:line="240" w:lineRule="exact"/>
              <w:rPr>
                <w:rFonts w:cs="宋体"/>
                <w:kern w:val="0"/>
                <w:sz w:val="18"/>
                <w:szCs w:val="18"/>
              </w:rPr>
            </w:pPr>
            <w:r>
              <w:rPr>
                <w:rFonts w:hint="eastAsia" w:ascii="宋体" w:hAnsi="宋体" w:cs="宋体"/>
                <w:kern w:val="0"/>
                <w:sz w:val="18"/>
                <w:szCs w:val="18"/>
              </w:rPr>
              <w:t>特殊教育</w:t>
            </w:r>
          </w:p>
        </w:tc>
        <w:tc>
          <w:tcPr>
            <w:tcW w:w="1049" w:type="dxa"/>
            <w:noWrap/>
            <w:vAlign w:val="center"/>
          </w:tcPr>
          <w:p>
            <w:pPr>
              <w:spacing w:line="300" w:lineRule="exact"/>
              <w:rPr>
                <w:sz w:val="18"/>
                <w:szCs w:val="18"/>
              </w:rPr>
            </w:pPr>
          </w:p>
        </w:tc>
      </w:tr>
    </w:tbl>
    <w:p>
      <w:pPr>
        <w:spacing w:line="360" w:lineRule="exact"/>
        <w:rPr>
          <w:rFonts w:ascii="宋体" w:hAnsi="宋体" w:cs="宋体"/>
          <w:color w:val="FF0000"/>
          <w:kern w:val="0"/>
          <w:sz w:val="18"/>
          <w:szCs w:val="18"/>
        </w:rPr>
      </w:pPr>
      <w:r>
        <w:rPr>
          <w:rFonts w:hint="eastAsia" w:ascii="宋体" w:hAnsi="宋体" w:cs="宋体"/>
          <w:color w:val="000000"/>
          <w:kern w:val="0"/>
          <w:sz w:val="18"/>
          <w:szCs w:val="18"/>
        </w:rPr>
        <w:t>注：1.岗位均应按已经明确的专业要求报考；未明确的专业原则上不能报考。如确实相似或相近的专业由考生提供学校盖章的学习课程成绩单，会同县人社局协商确定，研究生可按本科或研究生所学专业进行报考。国（境）外留学人员如专业相近的以主干课程为准。2.课程与教学论、学科教学专业按照所学专业方向报考；小学教育专业报考人员按照所学专业侧重方向报考。上述专业报考人员需提供由就读学校出具的相关专业侧重方向证明及大学期间学习成绩单。3.招聘计划中所涉及的专业类别，参照教育部2018年发布的 《学位授予和人才培养学科目录》和2020年发布的《普通高等学校本科专业目录》。</w:t>
      </w:r>
    </w:p>
    <w:p>
      <w:pPr>
        <w:rPr>
          <w:vanish/>
        </w:rPr>
      </w:pPr>
    </w:p>
    <w:p>
      <w:pPr>
        <w:rPr>
          <w:color w:val="000000"/>
        </w:rPr>
      </w:pPr>
      <w:bookmarkStart w:id="0" w:name="_GoBack"/>
      <w:bookmarkEnd w:id="0"/>
    </w:p>
    <w:sectPr>
      <w:footerReference r:id="rId3" w:type="default"/>
      <w:footerReference r:id="rId4" w:type="even"/>
      <w:pgSz w:w="11906" w:h="16838"/>
      <w:pgMar w:top="1134" w:right="1648" w:bottom="1134" w:left="16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8A5831-E843-4436-80F4-02126C1F85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0D1F113C-32F8-4171-ABFF-6C3C8245AD37}"/>
  </w:font>
  <w:font w:name="创艺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Y2UzMTkzZThhZmNhNWJhYTk1OTdiZWI4OTU4NGUifQ=="/>
  </w:docVars>
  <w:rsids>
    <w:rsidRoot w:val="00DC3FD9"/>
    <w:rsid w:val="00001AF6"/>
    <w:rsid w:val="00006FF2"/>
    <w:rsid w:val="000100C8"/>
    <w:rsid w:val="00016443"/>
    <w:rsid w:val="00017C74"/>
    <w:rsid w:val="00021D2F"/>
    <w:rsid w:val="000229BA"/>
    <w:rsid w:val="0003564F"/>
    <w:rsid w:val="0004307E"/>
    <w:rsid w:val="00044A91"/>
    <w:rsid w:val="00046BEC"/>
    <w:rsid w:val="00051FF8"/>
    <w:rsid w:val="000532D2"/>
    <w:rsid w:val="00053781"/>
    <w:rsid w:val="00056556"/>
    <w:rsid w:val="00061240"/>
    <w:rsid w:val="0006567F"/>
    <w:rsid w:val="00067BB1"/>
    <w:rsid w:val="000720AD"/>
    <w:rsid w:val="00075203"/>
    <w:rsid w:val="000770CC"/>
    <w:rsid w:val="00083DE2"/>
    <w:rsid w:val="000919E4"/>
    <w:rsid w:val="000926CF"/>
    <w:rsid w:val="00095C4B"/>
    <w:rsid w:val="000A009B"/>
    <w:rsid w:val="000A2D99"/>
    <w:rsid w:val="000A33A5"/>
    <w:rsid w:val="000A5F9E"/>
    <w:rsid w:val="000A68E1"/>
    <w:rsid w:val="000B0E5D"/>
    <w:rsid w:val="000B3FF3"/>
    <w:rsid w:val="000C10E0"/>
    <w:rsid w:val="000C5794"/>
    <w:rsid w:val="000C59BF"/>
    <w:rsid w:val="000C7CF6"/>
    <w:rsid w:val="000D1BF3"/>
    <w:rsid w:val="000D2D3F"/>
    <w:rsid w:val="000D32B5"/>
    <w:rsid w:val="000E186E"/>
    <w:rsid w:val="000F0266"/>
    <w:rsid w:val="000F23C9"/>
    <w:rsid w:val="000F25A5"/>
    <w:rsid w:val="000F6999"/>
    <w:rsid w:val="00102974"/>
    <w:rsid w:val="00103B15"/>
    <w:rsid w:val="00104D6B"/>
    <w:rsid w:val="00111DC4"/>
    <w:rsid w:val="00115E02"/>
    <w:rsid w:val="00116F4C"/>
    <w:rsid w:val="00120485"/>
    <w:rsid w:val="00120C11"/>
    <w:rsid w:val="00120DEE"/>
    <w:rsid w:val="00124C79"/>
    <w:rsid w:val="001260D1"/>
    <w:rsid w:val="00126904"/>
    <w:rsid w:val="00126C47"/>
    <w:rsid w:val="00126CBF"/>
    <w:rsid w:val="00130E81"/>
    <w:rsid w:val="00131E83"/>
    <w:rsid w:val="00135F7F"/>
    <w:rsid w:val="001374A2"/>
    <w:rsid w:val="00141D4C"/>
    <w:rsid w:val="00142A08"/>
    <w:rsid w:val="00143762"/>
    <w:rsid w:val="0014444E"/>
    <w:rsid w:val="00147BBE"/>
    <w:rsid w:val="00150D95"/>
    <w:rsid w:val="00152BE9"/>
    <w:rsid w:val="00154255"/>
    <w:rsid w:val="0015497B"/>
    <w:rsid w:val="00154BAD"/>
    <w:rsid w:val="001552DE"/>
    <w:rsid w:val="00156991"/>
    <w:rsid w:val="0016056E"/>
    <w:rsid w:val="00167ABA"/>
    <w:rsid w:val="00170B29"/>
    <w:rsid w:val="00170B84"/>
    <w:rsid w:val="00173FB4"/>
    <w:rsid w:val="00175B33"/>
    <w:rsid w:val="00176280"/>
    <w:rsid w:val="00176650"/>
    <w:rsid w:val="001770F5"/>
    <w:rsid w:val="001805B6"/>
    <w:rsid w:val="0018197F"/>
    <w:rsid w:val="00182EA2"/>
    <w:rsid w:val="001835A9"/>
    <w:rsid w:val="001854ED"/>
    <w:rsid w:val="0019071B"/>
    <w:rsid w:val="00191410"/>
    <w:rsid w:val="00192F75"/>
    <w:rsid w:val="00193180"/>
    <w:rsid w:val="0019343F"/>
    <w:rsid w:val="00193BB8"/>
    <w:rsid w:val="00196565"/>
    <w:rsid w:val="001A39C0"/>
    <w:rsid w:val="001A5E30"/>
    <w:rsid w:val="001A7E9F"/>
    <w:rsid w:val="001B193F"/>
    <w:rsid w:val="001B30E2"/>
    <w:rsid w:val="001B5F5E"/>
    <w:rsid w:val="001B6D01"/>
    <w:rsid w:val="001C0263"/>
    <w:rsid w:val="001C1915"/>
    <w:rsid w:val="001C2AB7"/>
    <w:rsid w:val="001C389F"/>
    <w:rsid w:val="001D0C5E"/>
    <w:rsid w:val="001D1FF7"/>
    <w:rsid w:val="001D2C3F"/>
    <w:rsid w:val="001D40C1"/>
    <w:rsid w:val="001D5D44"/>
    <w:rsid w:val="001E06CA"/>
    <w:rsid w:val="001E45FB"/>
    <w:rsid w:val="001E5787"/>
    <w:rsid w:val="001E736A"/>
    <w:rsid w:val="001F0C22"/>
    <w:rsid w:val="001F2B06"/>
    <w:rsid w:val="001F4881"/>
    <w:rsid w:val="002003A0"/>
    <w:rsid w:val="00200C3D"/>
    <w:rsid w:val="00206A84"/>
    <w:rsid w:val="00207427"/>
    <w:rsid w:val="00212565"/>
    <w:rsid w:val="00213227"/>
    <w:rsid w:val="0022207F"/>
    <w:rsid w:val="00222655"/>
    <w:rsid w:val="0022739B"/>
    <w:rsid w:val="00233BC2"/>
    <w:rsid w:val="00236294"/>
    <w:rsid w:val="002362BB"/>
    <w:rsid w:val="00237AF4"/>
    <w:rsid w:val="0024166D"/>
    <w:rsid w:val="002427A6"/>
    <w:rsid w:val="0024470D"/>
    <w:rsid w:val="00247A69"/>
    <w:rsid w:val="00247E42"/>
    <w:rsid w:val="00252C6D"/>
    <w:rsid w:val="002576DA"/>
    <w:rsid w:val="002649D1"/>
    <w:rsid w:val="00266D20"/>
    <w:rsid w:val="00267BB9"/>
    <w:rsid w:val="0027374E"/>
    <w:rsid w:val="00281204"/>
    <w:rsid w:val="00281F42"/>
    <w:rsid w:val="00284386"/>
    <w:rsid w:val="00285A13"/>
    <w:rsid w:val="00286411"/>
    <w:rsid w:val="00290A20"/>
    <w:rsid w:val="00290CC0"/>
    <w:rsid w:val="002952D1"/>
    <w:rsid w:val="002A0F61"/>
    <w:rsid w:val="002A2DCB"/>
    <w:rsid w:val="002A4522"/>
    <w:rsid w:val="002A45EA"/>
    <w:rsid w:val="002B1718"/>
    <w:rsid w:val="002B23D5"/>
    <w:rsid w:val="002B2824"/>
    <w:rsid w:val="002B41D8"/>
    <w:rsid w:val="002B60CA"/>
    <w:rsid w:val="002B7149"/>
    <w:rsid w:val="002C6CAC"/>
    <w:rsid w:val="002D2F24"/>
    <w:rsid w:val="002D5C5B"/>
    <w:rsid w:val="002D7156"/>
    <w:rsid w:val="002E3E66"/>
    <w:rsid w:val="002E5259"/>
    <w:rsid w:val="002E7205"/>
    <w:rsid w:val="002F00BA"/>
    <w:rsid w:val="002F02C1"/>
    <w:rsid w:val="002F340D"/>
    <w:rsid w:val="002F42DA"/>
    <w:rsid w:val="002F62A4"/>
    <w:rsid w:val="002F7C40"/>
    <w:rsid w:val="00302825"/>
    <w:rsid w:val="0030289E"/>
    <w:rsid w:val="00302A70"/>
    <w:rsid w:val="00304D74"/>
    <w:rsid w:val="00305478"/>
    <w:rsid w:val="00310779"/>
    <w:rsid w:val="0031173E"/>
    <w:rsid w:val="00315C4C"/>
    <w:rsid w:val="0031639A"/>
    <w:rsid w:val="00317168"/>
    <w:rsid w:val="0032032E"/>
    <w:rsid w:val="00321403"/>
    <w:rsid w:val="003219DF"/>
    <w:rsid w:val="00324361"/>
    <w:rsid w:val="00324ACD"/>
    <w:rsid w:val="00333302"/>
    <w:rsid w:val="00336298"/>
    <w:rsid w:val="00337A5E"/>
    <w:rsid w:val="00342DC9"/>
    <w:rsid w:val="00343673"/>
    <w:rsid w:val="00345499"/>
    <w:rsid w:val="00345502"/>
    <w:rsid w:val="0034692D"/>
    <w:rsid w:val="00352E1D"/>
    <w:rsid w:val="00354357"/>
    <w:rsid w:val="00356D59"/>
    <w:rsid w:val="00362CA7"/>
    <w:rsid w:val="003640BF"/>
    <w:rsid w:val="00370E12"/>
    <w:rsid w:val="00376698"/>
    <w:rsid w:val="003849F9"/>
    <w:rsid w:val="003860E7"/>
    <w:rsid w:val="0039125A"/>
    <w:rsid w:val="003943C5"/>
    <w:rsid w:val="00394837"/>
    <w:rsid w:val="003A0EC5"/>
    <w:rsid w:val="003C0772"/>
    <w:rsid w:val="003C0ADB"/>
    <w:rsid w:val="003D1B1E"/>
    <w:rsid w:val="003D45F5"/>
    <w:rsid w:val="003E0127"/>
    <w:rsid w:val="003E2944"/>
    <w:rsid w:val="003E6CE6"/>
    <w:rsid w:val="003F0CB9"/>
    <w:rsid w:val="003F56B5"/>
    <w:rsid w:val="004020AD"/>
    <w:rsid w:val="00406DFC"/>
    <w:rsid w:val="00407F8B"/>
    <w:rsid w:val="004123BC"/>
    <w:rsid w:val="00415FAB"/>
    <w:rsid w:val="00421865"/>
    <w:rsid w:val="00423F9A"/>
    <w:rsid w:val="00430DEA"/>
    <w:rsid w:val="00431D33"/>
    <w:rsid w:val="00436543"/>
    <w:rsid w:val="00436D77"/>
    <w:rsid w:val="00442B13"/>
    <w:rsid w:val="00446A1B"/>
    <w:rsid w:val="00447A0B"/>
    <w:rsid w:val="00453BF6"/>
    <w:rsid w:val="00454006"/>
    <w:rsid w:val="00457CFB"/>
    <w:rsid w:val="00464E09"/>
    <w:rsid w:val="00467635"/>
    <w:rsid w:val="00473CBB"/>
    <w:rsid w:val="00475031"/>
    <w:rsid w:val="0047594B"/>
    <w:rsid w:val="00480619"/>
    <w:rsid w:val="0048233E"/>
    <w:rsid w:val="00484082"/>
    <w:rsid w:val="00485A18"/>
    <w:rsid w:val="00486067"/>
    <w:rsid w:val="0048672B"/>
    <w:rsid w:val="0048682A"/>
    <w:rsid w:val="00487498"/>
    <w:rsid w:val="004877BA"/>
    <w:rsid w:val="004900A7"/>
    <w:rsid w:val="00490B8F"/>
    <w:rsid w:val="00492CD9"/>
    <w:rsid w:val="0049663C"/>
    <w:rsid w:val="004A7367"/>
    <w:rsid w:val="004B1B5E"/>
    <w:rsid w:val="004B3A36"/>
    <w:rsid w:val="004C3255"/>
    <w:rsid w:val="004C6604"/>
    <w:rsid w:val="004D09C7"/>
    <w:rsid w:val="004D3987"/>
    <w:rsid w:val="004D4F1A"/>
    <w:rsid w:val="004D5810"/>
    <w:rsid w:val="004D659C"/>
    <w:rsid w:val="004D6FF1"/>
    <w:rsid w:val="004E5AE9"/>
    <w:rsid w:val="004E66AD"/>
    <w:rsid w:val="004F0918"/>
    <w:rsid w:val="004F66BD"/>
    <w:rsid w:val="004F7571"/>
    <w:rsid w:val="004F7766"/>
    <w:rsid w:val="004F7F62"/>
    <w:rsid w:val="00502954"/>
    <w:rsid w:val="005070A0"/>
    <w:rsid w:val="00507627"/>
    <w:rsid w:val="005124C4"/>
    <w:rsid w:val="00515A50"/>
    <w:rsid w:val="00526A19"/>
    <w:rsid w:val="00530230"/>
    <w:rsid w:val="005407E0"/>
    <w:rsid w:val="005445D7"/>
    <w:rsid w:val="0054670F"/>
    <w:rsid w:val="00546BE9"/>
    <w:rsid w:val="00546D7B"/>
    <w:rsid w:val="00547D13"/>
    <w:rsid w:val="0055361B"/>
    <w:rsid w:val="00563F17"/>
    <w:rsid w:val="00565F87"/>
    <w:rsid w:val="005677ED"/>
    <w:rsid w:val="00570F38"/>
    <w:rsid w:val="00574150"/>
    <w:rsid w:val="005750E1"/>
    <w:rsid w:val="00576333"/>
    <w:rsid w:val="00576405"/>
    <w:rsid w:val="00577B19"/>
    <w:rsid w:val="00582B6B"/>
    <w:rsid w:val="0058361D"/>
    <w:rsid w:val="0058487F"/>
    <w:rsid w:val="005975D1"/>
    <w:rsid w:val="005A04C3"/>
    <w:rsid w:val="005A1703"/>
    <w:rsid w:val="005A2C4C"/>
    <w:rsid w:val="005A4C4F"/>
    <w:rsid w:val="005A6809"/>
    <w:rsid w:val="005A7128"/>
    <w:rsid w:val="005B3132"/>
    <w:rsid w:val="005B6589"/>
    <w:rsid w:val="005B6AE9"/>
    <w:rsid w:val="005B7590"/>
    <w:rsid w:val="005C04A6"/>
    <w:rsid w:val="005C0AA6"/>
    <w:rsid w:val="005C1A6B"/>
    <w:rsid w:val="005C26BF"/>
    <w:rsid w:val="005D7BB5"/>
    <w:rsid w:val="005E4B3A"/>
    <w:rsid w:val="005F196D"/>
    <w:rsid w:val="005F244F"/>
    <w:rsid w:val="005F39F6"/>
    <w:rsid w:val="005F3E19"/>
    <w:rsid w:val="0060063C"/>
    <w:rsid w:val="00600D52"/>
    <w:rsid w:val="0060408A"/>
    <w:rsid w:val="00607609"/>
    <w:rsid w:val="00614554"/>
    <w:rsid w:val="00616DCB"/>
    <w:rsid w:val="0062332A"/>
    <w:rsid w:val="006268B2"/>
    <w:rsid w:val="00630ECB"/>
    <w:rsid w:val="00631F1F"/>
    <w:rsid w:val="00645B73"/>
    <w:rsid w:val="0064633C"/>
    <w:rsid w:val="006547EC"/>
    <w:rsid w:val="0065508B"/>
    <w:rsid w:val="006632DC"/>
    <w:rsid w:val="00664C97"/>
    <w:rsid w:val="00667E90"/>
    <w:rsid w:val="00672D8D"/>
    <w:rsid w:val="0067397F"/>
    <w:rsid w:val="00681D00"/>
    <w:rsid w:val="006829ED"/>
    <w:rsid w:val="0068343C"/>
    <w:rsid w:val="00684DE1"/>
    <w:rsid w:val="006901E1"/>
    <w:rsid w:val="006967FA"/>
    <w:rsid w:val="006A3AA8"/>
    <w:rsid w:val="006A3DC8"/>
    <w:rsid w:val="006A7536"/>
    <w:rsid w:val="006B320E"/>
    <w:rsid w:val="006B35C5"/>
    <w:rsid w:val="006C16B7"/>
    <w:rsid w:val="006C206F"/>
    <w:rsid w:val="006C2855"/>
    <w:rsid w:val="006C6E19"/>
    <w:rsid w:val="006C75C2"/>
    <w:rsid w:val="006D01EA"/>
    <w:rsid w:val="006D50A7"/>
    <w:rsid w:val="006D7733"/>
    <w:rsid w:val="006D7DAA"/>
    <w:rsid w:val="006E195E"/>
    <w:rsid w:val="006E1C39"/>
    <w:rsid w:val="006E3F6C"/>
    <w:rsid w:val="006E4FC0"/>
    <w:rsid w:val="006F7489"/>
    <w:rsid w:val="00700F84"/>
    <w:rsid w:val="00703BDD"/>
    <w:rsid w:val="00710844"/>
    <w:rsid w:val="00713459"/>
    <w:rsid w:val="0071520B"/>
    <w:rsid w:val="0071527F"/>
    <w:rsid w:val="0072283F"/>
    <w:rsid w:val="00725140"/>
    <w:rsid w:val="00725A16"/>
    <w:rsid w:val="007346DF"/>
    <w:rsid w:val="00734EB1"/>
    <w:rsid w:val="0074322C"/>
    <w:rsid w:val="00747B80"/>
    <w:rsid w:val="00751E72"/>
    <w:rsid w:val="00754756"/>
    <w:rsid w:val="00760239"/>
    <w:rsid w:val="00760DCE"/>
    <w:rsid w:val="00761842"/>
    <w:rsid w:val="007678E3"/>
    <w:rsid w:val="00770719"/>
    <w:rsid w:val="00772D80"/>
    <w:rsid w:val="00783EC6"/>
    <w:rsid w:val="007904C3"/>
    <w:rsid w:val="00792804"/>
    <w:rsid w:val="00792928"/>
    <w:rsid w:val="007A2BFC"/>
    <w:rsid w:val="007A3986"/>
    <w:rsid w:val="007A4479"/>
    <w:rsid w:val="007A51BC"/>
    <w:rsid w:val="007A56B6"/>
    <w:rsid w:val="007B4395"/>
    <w:rsid w:val="007B7DAF"/>
    <w:rsid w:val="007C01F6"/>
    <w:rsid w:val="007C234E"/>
    <w:rsid w:val="007C5191"/>
    <w:rsid w:val="007D1F58"/>
    <w:rsid w:val="007D6F5F"/>
    <w:rsid w:val="007D7126"/>
    <w:rsid w:val="007E04E3"/>
    <w:rsid w:val="007E759A"/>
    <w:rsid w:val="007F0E46"/>
    <w:rsid w:val="007F16B5"/>
    <w:rsid w:val="007F2932"/>
    <w:rsid w:val="007F29F8"/>
    <w:rsid w:val="007F3A58"/>
    <w:rsid w:val="00804FA5"/>
    <w:rsid w:val="00806367"/>
    <w:rsid w:val="00810970"/>
    <w:rsid w:val="00810E59"/>
    <w:rsid w:val="00811005"/>
    <w:rsid w:val="008130D0"/>
    <w:rsid w:val="0081310D"/>
    <w:rsid w:val="008147F1"/>
    <w:rsid w:val="00814FB7"/>
    <w:rsid w:val="00816C08"/>
    <w:rsid w:val="00822700"/>
    <w:rsid w:val="008247D3"/>
    <w:rsid w:val="00825919"/>
    <w:rsid w:val="00830B53"/>
    <w:rsid w:val="008313D9"/>
    <w:rsid w:val="00831C69"/>
    <w:rsid w:val="00832CA9"/>
    <w:rsid w:val="008422E6"/>
    <w:rsid w:val="00852A9D"/>
    <w:rsid w:val="00853109"/>
    <w:rsid w:val="008545F1"/>
    <w:rsid w:val="008572E6"/>
    <w:rsid w:val="00862C8A"/>
    <w:rsid w:val="008651B5"/>
    <w:rsid w:val="00867259"/>
    <w:rsid w:val="00867A17"/>
    <w:rsid w:val="00871DE2"/>
    <w:rsid w:val="00876B61"/>
    <w:rsid w:val="00876FD1"/>
    <w:rsid w:val="00881FDC"/>
    <w:rsid w:val="008873AC"/>
    <w:rsid w:val="00891F97"/>
    <w:rsid w:val="00892178"/>
    <w:rsid w:val="00895CBC"/>
    <w:rsid w:val="008964B2"/>
    <w:rsid w:val="008A1C49"/>
    <w:rsid w:val="008A50EC"/>
    <w:rsid w:val="008A6031"/>
    <w:rsid w:val="008A614B"/>
    <w:rsid w:val="008B13E1"/>
    <w:rsid w:val="008B37ED"/>
    <w:rsid w:val="008B420B"/>
    <w:rsid w:val="008B6ECB"/>
    <w:rsid w:val="008B769B"/>
    <w:rsid w:val="008B7C4C"/>
    <w:rsid w:val="008C02C4"/>
    <w:rsid w:val="008C23AA"/>
    <w:rsid w:val="008C387B"/>
    <w:rsid w:val="008C431C"/>
    <w:rsid w:val="008C66BA"/>
    <w:rsid w:val="008C7DA6"/>
    <w:rsid w:val="008C7E17"/>
    <w:rsid w:val="008D1A90"/>
    <w:rsid w:val="008D364D"/>
    <w:rsid w:val="008D5FF3"/>
    <w:rsid w:val="008D7891"/>
    <w:rsid w:val="008E1882"/>
    <w:rsid w:val="008E2F09"/>
    <w:rsid w:val="008F0036"/>
    <w:rsid w:val="008F04E5"/>
    <w:rsid w:val="008F0C02"/>
    <w:rsid w:val="008F54D0"/>
    <w:rsid w:val="008F5ACF"/>
    <w:rsid w:val="008F7342"/>
    <w:rsid w:val="00912F2C"/>
    <w:rsid w:val="00916687"/>
    <w:rsid w:val="00920773"/>
    <w:rsid w:val="0092138D"/>
    <w:rsid w:val="00930A05"/>
    <w:rsid w:val="00931678"/>
    <w:rsid w:val="00934F74"/>
    <w:rsid w:val="00935E3C"/>
    <w:rsid w:val="0093705D"/>
    <w:rsid w:val="0094627E"/>
    <w:rsid w:val="00960D55"/>
    <w:rsid w:val="00960F5E"/>
    <w:rsid w:val="00961364"/>
    <w:rsid w:val="00962A38"/>
    <w:rsid w:val="00963F70"/>
    <w:rsid w:val="00964518"/>
    <w:rsid w:val="0096505C"/>
    <w:rsid w:val="00976413"/>
    <w:rsid w:val="0098194A"/>
    <w:rsid w:val="00983AF6"/>
    <w:rsid w:val="00984277"/>
    <w:rsid w:val="00984F55"/>
    <w:rsid w:val="0098569C"/>
    <w:rsid w:val="00985946"/>
    <w:rsid w:val="00985BFF"/>
    <w:rsid w:val="00985D6F"/>
    <w:rsid w:val="00986E4D"/>
    <w:rsid w:val="00987D0E"/>
    <w:rsid w:val="00995C80"/>
    <w:rsid w:val="009A2812"/>
    <w:rsid w:val="009A5DB5"/>
    <w:rsid w:val="009B143D"/>
    <w:rsid w:val="009B3E20"/>
    <w:rsid w:val="009B41CB"/>
    <w:rsid w:val="009B4D72"/>
    <w:rsid w:val="009B5D38"/>
    <w:rsid w:val="009C1BE2"/>
    <w:rsid w:val="009C1BFE"/>
    <w:rsid w:val="009C2D78"/>
    <w:rsid w:val="009D2A12"/>
    <w:rsid w:val="009D30B6"/>
    <w:rsid w:val="009E20F0"/>
    <w:rsid w:val="009E3141"/>
    <w:rsid w:val="009F0113"/>
    <w:rsid w:val="009F1733"/>
    <w:rsid w:val="009F1F0C"/>
    <w:rsid w:val="009F4676"/>
    <w:rsid w:val="00A0602B"/>
    <w:rsid w:val="00A1338B"/>
    <w:rsid w:val="00A27FD7"/>
    <w:rsid w:val="00A30E4D"/>
    <w:rsid w:val="00A3218F"/>
    <w:rsid w:val="00A324A9"/>
    <w:rsid w:val="00A33260"/>
    <w:rsid w:val="00A36E69"/>
    <w:rsid w:val="00A52045"/>
    <w:rsid w:val="00A5453C"/>
    <w:rsid w:val="00A607A3"/>
    <w:rsid w:val="00A615E7"/>
    <w:rsid w:val="00A64540"/>
    <w:rsid w:val="00A64C9D"/>
    <w:rsid w:val="00A65B5F"/>
    <w:rsid w:val="00A6662E"/>
    <w:rsid w:val="00A66705"/>
    <w:rsid w:val="00A70BBC"/>
    <w:rsid w:val="00A7634D"/>
    <w:rsid w:val="00A82324"/>
    <w:rsid w:val="00A82499"/>
    <w:rsid w:val="00A858BA"/>
    <w:rsid w:val="00A8604E"/>
    <w:rsid w:val="00A9014C"/>
    <w:rsid w:val="00A908E6"/>
    <w:rsid w:val="00A90D89"/>
    <w:rsid w:val="00A9197F"/>
    <w:rsid w:val="00A93AAE"/>
    <w:rsid w:val="00A9658C"/>
    <w:rsid w:val="00A96720"/>
    <w:rsid w:val="00A97864"/>
    <w:rsid w:val="00AA0820"/>
    <w:rsid w:val="00AA31F3"/>
    <w:rsid w:val="00AA4AF8"/>
    <w:rsid w:val="00AB0481"/>
    <w:rsid w:val="00AB1A9B"/>
    <w:rsid w:val="00AB398D"/>
    <w:rsid w:val="00AD1412"/>
    <w:rsid w:val="00AD561C"/>
    <w:rsid w:val="00AD6E93"/>
    <w:rsid w:val="00AD6FF9"/>
    <w:rsid w:val="00AD7AB3"/>
    <w:rsid w:val="00AE05B5"/>
    <w:rsid w:val="00AE41C7"/>
    <w:rsid w:val="00AE575E"/>
    <w:rsid w:val="00AE597D"/>
    <w:rsid w:val="00AF04F0"/>
    <w:rsid w:val="00AF1695"/>
    <w:rsid w:val="00AF22BE"/>
    <w:rsid w:val="00AF32E3"/>
    <w:rsid w:val="00AF37F8"/>
    <w:rsid w:val="00AF49B9"/>
    <w:rsid w:val="00AF5AC6"/>
    <w:rsid w:val="00B00125"/>
    <w:rsid w:val="00B00C80"/>
    <w:rsid w:val="00B01C31"/>
    <w:rsid w:val="00B04086"/>
    <w:rsid w:val="00B044D1"/>
    <w:rsid w:val="00B04D96"/>
    <w:rsid w:val="00B1674C"/>
    <w:rsid w:val="00B20B48"/>
    <w:rsid w:val="00B21AD5"/>
    <w:rsid w:val="00B25851"/>
    <w:rsid w:val="00B27640"/>
    <w:rsid w:val="00B315B9"/>
    <w:rsid w:val="00B350F1"/>
    <w:rsid w:val="00B37D50"/>
    <w:rsid w:val="00B42855"/>
    <w:rsid w:val="00B42F2D"/>
    <w:rsid w:val="00B43512"/>
    <w:rsid w:val="00B4631A"/>
    <w:rsid w:val="00B46F83"/>
    <w:rsid w:val="00B51051"/>
    <w:rsid w:val="00B52A08"/>
    <w:rsid w:val="00B54706"/>
    <w:rsid w:val="00B627F3"/>
    <w:rsid w:val="00B62DCF"/>
    <w:rsid w:val="00B64551"/>
    <w:rsid w:val="00B6621E"/>
    <w:rsid w:val="00B67823"/>
    <w:rsid w:val="00B701EB"/>
    <w:rsid w:val="00B71193"/>
    <w:rsid w:val="00B71EE4"/>
    <w:rsid w:val="00B72309"/>
    <w:rsid w:val="00B82D01"/>
    <w:rsid w:val="00B9241B"/>
    <w:rsid w:val="00B92DC0"/>
    <w:rsid w:val="00B97C25"/>
    <w:rsid w:val="00BA278F"/>
    <w:rsid w:val="00BA7357"/>
    <w:rsid w:val="00BB00DE"/>
    <w:rsid w:val="00BB06CF"/>
    <w:rsid w:val="00BB5228"/>
    <w:rsid w:val="00BB6BF6"/>
    <w:rsid w:val="00BC0C83"/>
    <w:rsid w:val="00BC3563"/>
    <w:rsid w:val="00BC697D"/>
    <w:rsid w:val="00BC6B92"/>
    <w:rsid w:val="00BC7AA3"/>
    <w:rsid w:val="00BD02B4"/>
    <w:rsid w:val="00BD1E9F"/>
    <w:rsid w:val="00BD2E6D"/>
    <w:rsid w:val="00BD6D96"/>
    <w:rsid w:val="00BD77A9"/>
    <w:rsid w:val="00BD7C93"/>
    <w:rsid w:val="00BE12BC"/>
    <w:rsid w:val="00BE2778"/>
    <w:rsid w:val="00BE3CAA"/>
    <w:rsid w:val="00BE3EAB"/>
    <w:rsid w:val="00BE636A"/>
    <w:rsid w:val="00BF32A1"/>
    <w:rsid w:val="00BF44FE"/>
    <w:rsid w:val="00BF5A59"/>
    <w:rsid w:val="00BF6624"/>
    <w:rsid w:val="00BF7F6C"/>
    <w:rsid w:val="00C0064D"/>
    <w:rsid w:val="00C00C32"/>
    <w:rsid w:val="00C00F70"/>
    <w:rsid w:val="00C04CA1"/>
    <w:rsid w:val="00C05767"/>
    <w:rsid w:val="00C05CEE"/>
    <w:rsid w:val="00C0776F"/>
    <w:rsid w:val="00C12F4A"/>
    <w:rsid w:val="00C150DA"/>
    <w:rsid w:val="00C156F2"/>
    <w:rsid w:val="00C1574E"/>
    <w:rsid w:val="00C1616D"/>
    <w:rsid w:val="00C175CC"/>
    <w:rsid w:val="00C20496"/>
    <w:rsid w:val="00C25459"/>
    <w:rsid w:val="00C3105F"/>
    <w:rsid w:val="00C327AE"/>
    <w:rsid w:val="00C33361"/>
    <w:rsid w:val="00C363EE"/>
    <w:rsid w:val="00C37D03"/>
    <w:rsid w:val="00C46076"/>
    <w:rsid w:val="00C522D5"/>
    <w:rsid w:val="00C53C79"/>
    <w:rsid w:val="00C5560E"/>
    <w:rsid w:val="00C56BBF"/>
    <w:rsid w:val="00C661E9"/>
    <w:rsid w:val="00C72F27"/>
    <w:rsid w:val="00C74408"/>
    <w:rsid w:val="00C81AFE"/>
    <w:rsid w:val="00C82507"/>
    <w:rsid w:val="00C84714"/>
    <w:rsid w:val="00C8658C"/>
    <w:rsid w:val="00C8684E"/>
    <w:rsid w:val="00C86AC8"/>
    <w:rsid w:val="00C86BD1"/>
    <w:rsid w:val="00C86FEF"/>
    <w:rsid w:val="00C91888"/>
    <w:rsid w:val="00C92165"/>
    <w:rsid w:val="00C941E5"/>
    <w:rsid w:val="00C94635"/>
    <w:rsid w:val="00CA0926"/>
    <w:rsid w:val="00CA20A4"/>
    <w:rsid w:val="00CA3D38"/>
    <w:rsid w:val="00CA6E94"/>
    <w:rsid w:val="00CB0DE7"/>
    <w:rsid w:val="00CB1C54"/>
    <w:rsid w:val="00CC14FA"/>
    <w:rsid w:val="00CC26AF"/>
    <w:rsid w:val="00CC36BA"/>
    <w:rsid w:val="00CC7ADF"/>
    <w:rsid w:val="00CD2D4D"/>
    <w:rsid w:val="00CD4FBC"/>
    <w:rsid w:val="00CE1505"/>
    <w:rsid w:val="00CE16D4"/>
    <w:rsid w:val="00CE3373"/>
    <w:rsid w:val="00CE4D23"/>
    <w:rsid w:val="00CE67BB"/>
    <w:rsid w:val="00CE6B70"/>
    <w:rsid w:val="00CF2AFA"/>
    <w:rsid w:val="00CF2B39"/>
    <w:rsid w:val="00CF56FF"/>
    <w:rsid w:val="00D03224"/>
    <w:rsid w:val="00D03344"/>
    <w:rsid w:val="00D04218"/>
    <w:rsid w:val="00D04B0E"/>
    <w:rsid w:val="00D05F02"/>
    <w:rsid w:val="00D077F5"/>
    <w:rsid w:val="00D112C1"/>
    <w:rsid w:val="00D12600"/>
    <w:rsid w:val="00D16046"/>
    <w:rsid w:val="00D160AF"/>
    <w:rsid w:val="00D309C6"/>
    <w:rsid w:val="00D31DC1"/>
    <w:rsid w:val="00D3434E"/>
    <w:rsid w:val="00D351F4"/>
    <w:rsid w:val="00D4600C"/>
    <w:rsid w:val="00D50EA4"/>
    <w:rsid w:val="00D5120B"/>
    <w:rsid w:val="00D5549E"/>
    <w:rsid w:val="00D57923"/>
    <w:rsid w:val="00D61749"/>
    <w:rsid w:val="00D632C6"/>
    <w:rsid w:val="00D6341C"/>
    <w:rsid w:val="00D65322"/>
    <w:rsid w:val="00D708B3"/>
    <w:rsid w:val="00D80A40"/>
    <w:rsid w:val="00D83B05"/>
    <w:rsid w:val="00D90F80"/>
    <w:rsid w:val="00D9181E"/>
    <w:rsid w:val="00D956B0"/>
    <w:rsid w:val="00DA0CB4"/>
    <w:rsid w:val="00DA113F"/>
    <w:rsid w:val="00DA6997"/>
    <w:rsid w:val="00DA69EF"/>
    <w:rsid w:val="00DB5A1D"/>
    <w:rsid w:val="00DC01AD"/>
    <w:rsid w:val="00DC26C6"/>
    <w:rsid w:val="00DC3FD9"/>
    <w:rsid w:val="00DD08BE"/>
    <w:rsid w:val="00DD34E8"/>
    <w:rsid w:val="00DD5052"/>
    <w:rsid w:val="00DE0EEC"/>
    <w:rsid w:val="00DE1F12"/>
    <w:rsid w:val="00DE2159"/>
    <w:rsid w:val="00DE3032"/>
    <w:rsid w:val="00DE3485"/>
    <w:rsid w:val="00DE3DBF"/>
    <w:rsid w:val="00DE452C"/>
    <w:rsid w:val="00DE57B4"/>
    <w:rsid w:val="00DF0EC3"/>
    <w:rsid w:val="00DF35F7"/>
    <w:rsid w:val="00E02832"/>
    <w:rsid w:val="00E02EF9"/>
    <w:rsid w:val="00E03F9E"/>
    <w:rsid w:val="00E04AB5"/>
    <w:rsid w:val="00E051E7"/>
    <w:rsid w:val="00E0560D"/>
    <w:rsid w:val="00E075B4"/>
    <w:rsid w:val="00E07AEE"/>
    <w:rsid w:val="00E15B54"/>
    <w:rsid w:val="00E21BF2"/>
    <w:rsid w:val="00E22578"/>
    <w:rsid w:val="00E228B2"/>
    <w:rsid w:val="00E332CF"/>
    <w:rsid w:val="00E3754C"/>
    <w:rsid w:val="00E37F98"/>
    <w:rsid w:val="00E40BA1"/>
    <w:rsid w:val="00E43187"/>
    <w:rsid w:val="00E43821"/>
    <w:rsid w:val="00E44677"/>
    <w:rsid w:val="00E468D5"/>
    <w:rsid w:val="00E503E0"/>
    <w:rsid w:val="00E53286"/>
    <w:rsid w:val="00E53B6E"/>
    <w:rsid w:val="00E5461C"/>
    <w:rsid w:val="00E55831"/>
    <w:rsid w:val="00E60B1F"/>
    <w:rsid w:val="00E60B67"/>
    <w:rsid w:val="00E63A5D"/>
    <w:rsid w:val="00E6502D"/>
    <w:rsid w:val="00E667DF"/>
    <w:rsid w:val="00E70A79"/>
    <w:rsid w:val="00E72013"/>
    <w:rsid w:val="00E74C57"/>
    <w:rsid w:val="00E74E2F"/>
    <w:rsid w:val="00E80F60"/>
    <w:rsid w:val="00E83A69"/>
    <w:rsid w:val="00E84A8D"/>
    <w:rsid w:val="00E84C34"/>
    <w:rsid w:val="00E86431"/>
    <w:rsid w:val="00E93254"/>
    <w:rsid w:val="00EA1A40"/>
    <w:rsid w:val="00EA3546"/>
    <w:rsid w:val="00EA3A88"/>
    <w:rsid w:val="00EA54B6"/>
    <w:rsid w:val="00EB06E3"/>
    <w:rsid w:val="00EB5D03"/>
    <w:rsid w:val="00EB5EBA"/>
    <w:rsid w:val="00EC0B15"/>
    <w:rsid w:val="00EC2E5A"/>
    <w:rsid w:val="00EC3C48"/>
    <w:rsid w:val="00EC66A4"/>
    <w:rsid w:val="00ED3D52"/>
    <w:rsid w:val="00ED4D44"/>
    <w:rsid w:val="00ED7B90"/>
    <w:rsid w:val="00EE160B"/>
    <w:rsid w:val="00EE1EC9"/>
    <w:rsid w:val="00EE2451"/>
    <w:rsid w:val="00EE3A47"/>
    <w:rsid w:val="00EE4657"/>
    <w:rsid w:val="00EE4A81"/>
    <w:rsid w:val="00EE4F59"/>
    <w:rsid w:val="00EE6CAE"/>
    <w:rsid w:val="00EF0936"/>
    <w:rsid w:val="00F04238"/>
    <w:rsid w:val="00F06A3F"/>
    <w:rsid w:val="00F06D60"/>
    <w:rsid w:val="00F07C5B"/>
    <w:rsid w:val="00F123C3"/>
    <w:rsid w:val="00F129EA"/>
    <w:rsid w:val="00F16F4F"/>
    <w:rsid w:val="00F208AF"/>
    <w:rsid w:val="00F30D90"/>
    <w:rsid w:val="00F36340"/>
    <w:rsid w:val="00F372E7"/>
    <w:rsid w:val="00F37414"/>
    <w:rsid w:val="00F37AAC"/>
    <w:rsid w:val="00F45AB4"/>
    <w:rsid w:val="00F4752D"/>
    <w:rsid w:val="00F52C98"/>
    <w:rsid w:val="00F532E7"/>
    <w:rsid w:val="00F55468"/>
    <w:rsid w:val="00F57018"/>
    <w:rsid w:val="00F57551"/>
    <w:rsid w:val="00F63B35"/>
    <w:rsid w:val="00F70AA5"/>
    <w:rsid w:val="00F71043"/>
    <w:rsid w:val="00F727EC"/>
    <w:rsid w:val="00F8165D"/>
    <w:rsid w:val="00F86B89"/>
    <w:rsid w:val="00F86C44"/>
    <w:rsid w:val="00F905EC"/>
    <w:rsid w:val="00FA6557"/>
    <w:rsid w:val="00FB0814"/>
    <w:rsid w:val="00FB1BD7"/>
    <w:rsid w:val="00FB4C5F"/>
    <w:rsid w:val="00FB7F59"/>
    <w:rsid w:val="00FC297C"/>
    <w:rsid w:val="00FC2B88"/>
    <w:rsid w:val="00FC3E3C"/>
    <w:rsid w:val="00FD1E0E"/>
    <w:rsid w:val="00FD3C75"/>
    <w:rsid w:val="00FD629C"/>
    <w:rsid w:val="00FD7380"/>
    <w:rsid w:val="00FE00CE"/>
    <w:rsid w:val="00FE46DC"/>
    <w:rsid w:val="00FE5FFE"/>
    <w:rsid w:val="00FE6D80"/>
    <w:rsid w:val="00FF0973"/>
    <w:rsid w:val="00FF3BB8"/>
    <w:rsid w:val="00FF6D1B"/>
    <w:rsid w:val="00FF75F9"/>
    <w:rsid w:val="016235CA"/>
    <w:rsid w:val="01783D7A"/>
    <w:rsid w:val="01825101"/>
    <w:rsid w:val="018A4FD8"/>
    <w:rsid w:val="01907FDF"/>
    <w:rsid w:val="025D4C9B"/>
    <w:rsid w:val="02703387"/>
    <w:rsid w:val="02EC626F"/>
    <w:rsid w:val="030547EA"/>
    <w:rsid w:val="03BE3D71"/>
    <w:rsid w:val="0464218A"/>
    <w:rsid w:val="049622FD"/>
    <w:rsid w:val="04E34290"/>
    <w:rsid w:val="05210F16"/>
    <w:rsid w:val="05731AA8"/>
    <w:rsid w:val="06EB7DD1"/>
    <w:rsid w:val="06F84527"/>
    <w:rsid w:val="07F068E5"/>
    <w:rsid w:val="0825366E"/>
    <w:rsid w:val="082F6F79"/>
    <w:rsid w:val="086B7C92"/>
    <w:rsid w:val="08E95014"/>
    <w:rsid w:val="08F812DD"/>
    <w:rsid w:val="0914547F"/>
    <w:rsid w:val="0A244F53"/>
    <w:rsid w:val="0A7824F8"/>
    <w:rsid w:val="0B1545E5"/>
    <w:rsid w:val="0B503DC8"/>
    <w:rsid w:val="0BF33C02"/>
    <w:rsid w:val="0C605AD8"/>
    <w:rsid w:val="0CBE2525"/>
    <w:rsid w:val="0D0263F9"/>
    <w:rsid w:val="0D0A1E55"/>
    <w:rsid w:val="0D6763BF"/>
    <w:rsid w:val="0E1737DD"/>
    <w:rsid w:val="0E1E5EC6"/>
    <w:rsid w:val="0E37501A"/>
    <w:rsid w:val="0E4335F0"/>
    <w:rsid w:val="0E8E5B91"/>
    <w:rsid w:val="1024138D"/>
    <w:rsid w:val="10375010"/>
    <w:rsid w:val="10B111C5"/>
    <w:rsid w:val="10BD3FE2"/>
    <w:rsid w:val="10CD7EFB"/>
    <w:rsid w:val="10EA458E"/>
    <w:rsid w:val="11E36164"/>
    <w:rsid w:val="128F7CB4"/>
    <w:rsid w:val="12F55EF1"/>
    <w:rsid w:val="136523CF"/>
    <w:rsid w:val="136D5A00"/>
    <w:rsid w:val="13AD0DC7"/>
    <w:rsid w:val="14E851CE"/>
    <w:rsid w:val="14F752AD"/>
    <w:rsid w:val="162D38F6"/>
    <w:rsid w:val="16B02C92"/>
    <w:rsid w:val="17635077"/>
    <w:rsid w:val="18E94175"/>
    <w:rsid w:val="1A5508AE"/>
    <w:rsid w:val="1AB43B06"/>
    <w:rsid w:val="1AEC58BE"/>
    <w:rsid w:val="1B61389F"/>
    <w:rsid w:val="1B7D45C4"/>
    <w:rsid w:val="1B7E11A4"/>
    <w:rsid w:val="1BD77914"/>
    <w:rsid w:val="1C0B5071"/>
    <w:rsid w:val="1C1A2027"/>
    <w:rsid w:val="1D326FC4"/>
    <w:rsid w:val="1D974AA7"/>
    <w:rsid w:val="1EBA70F8"/>
    <w:rsid w:val="1F0E6BC4"/>
    <w:rsid w:val="1F373015"/>
    <w:rsid w:val="1F722E21"/>
    <w:rsid w:val="20182E90"/>
    <w:rsid w:val="20AF01FD"/>
    <w:rsid w:val="20E9762F"/>
    <w:rsid w:val="21CD3087"/>
    <w:rsid w:val="22E07D01"/>
    <w:rsid w:val="23E9677B"/>
    <w:rsid w:val="243C449C"/>
    <w:rsid w:val="24A8396C"/>
    <w:rsid w:val="24E35B3E"/>
    <w:rsid w:val="252E7216"/>
    <w:rsid w:val="25C85CD6"/>
    <w:rsid w:val="25F22C54"/>
    <w:rsid w:val="268F535F"/>
    <w:rsid w:val="26C7416C"/>
    <w:rsid w:val="270F7C13"/>
    <w:rsid w:val="274E705E"/>
    <w:rsid w:val="27DA69B0"/>
    <w:rsid w:val="27EC2678"/>
    <w:rsid w:val="281B3725"/>
    <w:rsid w:val="282E7444"/>
    <w:rsid w:val="285E3384"/>
    <w:rsid w:val="286C00BC"/>
    <w:rsid w:val="28714ABB"/>
    <w:rsid w:val="287173E8"/>
    <w:rsid w:val="28F65D64"/>
    <w:rsid w:val="295C33A3"/>
    <w:rsid w:val="29B97BC5"/>
    <w:rsid w:val="2A030560"/>
    <w:rsid w:val="2A1376CE"/>
    <w:rsid w:val="2B0D5965"/>
    <w:rsid w:val="2BBF73C0"/>
    <w:rsid w:val="2BF87345"/>
    <w:rsid w:val="2CF35EC3"/>
    <w:rsid w:val="2D034B7B"/>
    <w:rsid w:val="2D180CC0"/>
    <w:rsid w:val="2D302A22"/>
    <w:rsid w:val="2DBA6002"/>
    <w:rsid w:val="2DCE09D1"/>
    <w:rsid w:val="2E3D3C02"/>
    <w:rsid w:val="2E463DD9"/>
    <w:rsid w:val="2E584BAA"/>
    <w:rsid w:val="2EBD72B0"/>
    <w:rsid w:val="2EF4499D"/>
    <w:rsid w:val="2F471402"/>
    <w:rsid w:val="2F487DB8"/>
    <w:rsid w:val="2F4C783E"/>
    <w:rsid w:val="2F607A12"/>
    <w:rsid w:val="30D17ADE"/>
    <w:rsid w:val="31991AFA"/>
    <w:rsid w:val="31A23985"/>
    <w:rsid w:val="329A1C77"/>
    <w:rsid w:val="32B1759B"/>
    <w:rsid w:val="334745B6"/>
    <w:rsid w:val="33CE4565"/>
    <w:rsid w:val="33D14E22"/>
    <w:rsid w:val="33D16178"/>
    <w:rsid w:val="33E131E0"/>
    <w:rsid w:val="33F43CAE"/>
    <w:rsid w:val="3403329A"/>
    <w:rsid w:val="348D7901"/>
    <w:rsid w:val="34AB0ECB"/>
    <w:rsid w:val="34B7500A"/>
    <w:rsid w:val="34D20207"/>
    <w:rsid w:val="34FC010B"/>
    <w:rsid w:val="351453F0"/>
    <w:rsid w:val="35536BBD"/>
    <w:rsid w:val="35AD2597"/>
    <w:rsid w:val="35DA74CB"/>
    <w:rsid w:val="362A56FD"/>
    <w:rsid w:val="366B3B2B"/>
    <w:rsid w:val="36931239"/>
    <w:rsid w:val="369400B8"/>
    <w:rsid w:val="36C0661A"/>
    <w:rsid w:val="36CC6C01"/>
    <w:rsid w:val="3736B702"/>
    <w:rsid w:val="37FA72D0"/>
    <w:rsid w:val="387F6EC8"/>
    <w:rsid w:val="3884602E"/>
    <w:rsid w:val="38A36A9B"/>
    <w:rsid w:val="38EB2D55"/>
    <w:rsid w:val="3A9A183E"/>
    <w:rsid w:val="3ABC7415"/>
    <w:rsid w:val="3AD753E7"/>
    <w:rsid w:val="3B6831D3"/>
    <w:rsid w:val="3B802F13"/>
    <w:rsid w:val="3BD966F3"/>
    <w:rsid w:val="3CF10A80"/>
    <w:rsid w:val="3D2F6E7F"/>
    <w:rsid w:val="3D48415D"/>
    <w:rsid w:val="3DC6481E"/>
    <w:rsid w:val="3E3C43E5"/>
    <w:rsid w:val="3E960C1F"/>
    <w:rsid w:val="3F2C733A"/>
    <w:rsid w:val="3F994982"/>
    <w:rsid w:val="3FA73DCB"/>
    <w:rsid w:val="3FB93A0F"/>
    <w:rsid w:val="3FBD7977"/>
    <w:rsid w:val="428371D4"/>
    <w:rsid w:val="42A24E54"/>
    <w:rsid w:val="42F2102B"/>
    <w:rsid w:val="435F1704"/>
    <w:rsid w:val="439C38A2"/>
    <w:rsid w:val="43E94ECE"/>
    <w:rsid w:val="449A7B9D"/>
    <w:rsid w:val="44B4274F"/>
    <w:rsid w:val="450506A3"/>
    <w:rsid w:val="45202BF0"/>
    <w:rsid w:val="452F2A2C"/>
    <w:rsid w:val="461E169A"/>
    <w:rsid w:val="4651045B"/>
    <w:rsid w:val="47ED1FCF"/>
    <w:rsid w:val="486239B2"/>
    <w:rsid w:val="48843371"/>
    <w:rsid w:val="48A76E01"/>
    <w:rsid w:val="49016746"/>
    <w:rsid w:val="490A17D3"/>
    <w:rsid w:val="49237574"/>
    <w:rsid w:val="493F562F"/>
    <w:rsid w:val="49ED51B7"/>
    <w:rsid w:val="49F37940"/>
    <w:rsid w:val="4A1E11EC"/>
    <w:rsid w:val="4BA63FF8"/>
    <w:rsid w:val="4BBB0FCB"/>
    <w:rsid w:val="4C4D4B57"/>
    <w:rsid w:val="4C567C71"/>
    <w:rsid w:val="4C6B78CF"/>
    <w:rsid w:val="4DBF23EC"/>
    <w:rsid w:val="4E2F089B"/>
    <w:rsid w:val="505035D4"/>
    <w:rsid w:val="50543015"/>
    <w:rsid w:val="50AC7B37"/>
    <w:rsid w:val="50C82E97"/>
    <w:rsid w:val="51912D7B"/>
    <w:rsid w:val="51DA7EAA"/>
    <w:rsid w:val="523C3B8F"/>
    <w:rsid w:val="52865A64"/>
    <w:rsid w:val="533A3667"/>
    <w:rsid w:val="53410E53"/>
    <w:rsid w:val="534E5CF2"/>
    <w:rsid w:val="540C4B5A"/>
    <w:rsid w:val="54322DE6"/>
    <w:rsid w:val="547F7FBE"/>
    <w:rsid w:val="55035686"/>
    <w:rsid w:val="550960CE"/>
    <w:rsid w:val="558D0650"/>
    <w:rsid w:val="56354ACD"/>
    <w:rsid w:val="565F25C9"/>
    <w:rsid w:val="567D0B9D"/>
    <w:rsid w:val="569E6A22"/>
    <w:rsid w:val="56BC7F59"/>
    <w:rsid w:val="56C25551"/>
    <w:rsid w:val="5729182B"/>
    <w:rsid w:val="57F82F25"/>
    <w:rsid w:val="58696CE6"/>
    <w:rsid w:val="58966990"/>
    <w:rsid w:val="59A8429A"/>
    <w:rsid w:val="5A742B03"/>
    <w:rsid w:val="5AC12B2A"/>
    <w:rsid w:val="5B5F0A8F"/>
    <w:rsid w:val="5B9B15AB"/>
    <w:rsid w:val="5BA6340C"/>
    <w:rsid w:val="5CA47183"/>
    <w:rsid w:val="5CBED1AC"/>
    <w:rsid w:val="5D684A4A"/>
    <w:rsid w:val="5D8D0DE3"/>
    <w:rsid w:val="5E4210B5"/>
    <w:rsid w:val="5E7F5148"/>
    <w:rsid w:val="5E955E8F"/>
    <w:rsid w:val="5EA30E99"/>
    <w:rsid w:val="5EACAE6B"/>
    <w:rsid w:val="5F0E4834"/>
    <w:rsid w:val="5F2922AC"/>
    <w:rsid w:val="5FA213A1"/>
    <w:rsid w:val="5FFB6B69"/>
    <w:rsid w:val="600879F8"/>
    <w:rsid w:val="60CD232D"/>
    <w:rsid w:val="61744538"/>
    <w:rsid w:val="61891B66"/>
    <w:rsid w:val="6221571E"/>
    <w:rsid w:val="62325F95"/>
    <w:rsid w:val="62C72A66"/>
    <w:rsid w:val="63C70EE2"/>
    <w:rsid w:val="63CF19D6"/>
    <w:rsid w:val="64D47133"/>
    <w:rsid w:val="6588595A"/>
    <w:rsid w:val="65DE19E5"/>
    <w:rsid w:val="66B8594B"/>
    <w:rsid w:val="66DF47D1"/>
    <w:rsid w:val="66EA400E"/>
    <w:rsid w:val="675A0C43"/>
    <w:rsid w:val="67685D72"/>
    <w:rsid w:val="6A446491"/>
    <w:rsid w:val="6A4F5E6B"/>
    <w:rsid w:val="6A613D6B"/>
    <w:rsid w:val="6AFB6EBD"/>
    <w:rsid w:val="6B1A62B6"/>
    <w:rsid w:val="6B1E2E3F"/>
    <w:rsid w:val="6B286BD6"/>
    <w:rsid w:val="6B9F1D90"/>
    <w:rsid w:val="6C12345F"/>
    <w:rsid w:val="6C145776"/>
    <w:rsid w:val="6D277BDD"/>
    <w:rsid w:val="6D5F6984"/>
    <w:rsid w:val="6DBF526B"/>
    <w:rsid w:val="6E3F26A0"/>
    <w:rsid w:val="6F133593"/>
    <w:rsid w:val="6F5764FD"/>
    <w:rsid w:val="6F9A296F"/>
    <w:rsid w:val="6FF8FE17"/>
    <w:rsid w:val="70BC32D8"/>
    <w:rsid w:val="71463018"/>
    <w:rsid w:val="72DB51DE"/>
    <w:rsid w:val="72F73399"/>
    <w:rsid w:val="73687652"/>
    <w:rsid w:val="739A5446"/>
    <w:rsid w:val="73D82E20"/>
    <w:rsid w:val="7492492D"/>
    <w:rsid w:val="74AB05C4"/>
    <w:rsid w:val="74CE7E0A"/>
    <w:rsid w:val="74EC4847"/>
    <w:rsid w:val="75351724"/>
    <w:rsid w:val="75447D33"/>
    <w:rsid w:val="756854BD"/>
    <w:rsid w:val="761B53AB"/>
    <w:rsid w:val="76C2514C"/>
    <w:rsid w:val="770078ED"/>
    <w:rsid w:val="772C451E"/>
    <w:rsid w:val="77BF56BC"/>
    <w:rsid w:val="78EB3979"/>
    <w:rsid w:val="791B5DBD"/>
    <w:rsid w:val="799E7C3A"/>
    <w:rsid w:val="7A2178EE"/>
    <w:rsid w:val="7A71721C"/>
    <w:rsid w:val="7A8353CB"/>
    <w:rsid w:val="7AA61E80"/>
    <w:rsid w:val="7ABC1305"/>
    <w:rsid w:val="7B0A3E4E"/>
    <w:rsid w:val="7B0E6F06"/>
    <w:rsid w:val="7B2F5FDD"/>
    <w:rsid w:val="7B3A7DF5"/>
    <w:rsid w:val="7B582F64"/>
    <w:rsid w:val="7B8D1BB3"/>
    <w:rsid w:val="7B9A0159"/>
    <w:rsid w:val="7C487C2D"/>
    <w:rsid w:val="7CB1324A"/>
    <w:rsid w:val="7D066160"/>
    <w:rsid w:val="7D14263B"/>
    <w:rsid w:val="7D414191"/>
    <w:rsid w:val="7DCA79DC"/>
    <w:rsid w:val="7DEF62C6"/>
    <w:rsid w:val="7E7E4133"/>
    <w:rsid w:val="7F825D1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rPr>
      <w:sz w:val="28"/>
      <w:szCs w:val="28"/>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paragraph" w:customStyle="1" w:styleId="1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3">
    <w:name w:val="text-tag"/>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14</Pages>
  <Words>1223</Words>
  <Characters>6973</Characters>
  <Lines>58</Lines>
  <Paragraphs>16</Paragraphs>
  <TotalTime>12</TotalTime>
  <ScaleCrop>false</ScaleCrop>
  <LinksUpToDate>false</LinksUpToDate>
  <CharactersWithSpaces>8180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2017-01-20T18:41:00Z</dcterms:created>
  <dc:creator>猪猪猫.CN</dc:creator>
  <cp:lastModifiedBy>寧海方英文</cp:lastModifiedBy>
  <cp:lastPrinted>2023-03-06T23:02:00Z</cp:lastPrinted>
  <dcterms:modified xsi:type="dcterms:W3CDTF">2024-01-03T07:13:48Z</dcterms:modified>
  <dc:title>2012年宁海县面向应届师范类普通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B7F446D3481D4C01BEAE096153F7AE33</vt:lpwstr>
  </property>
  <property fmtid="{D5CDD505-2E9C-101B-9397-08002B2CF9AE}" pid="4" name="woTemplateTypoMode" linkTarget="0">
    <vt:lpwstr>web</vt:lpwstr>
  </property>
  <property fmtid="{D5CDD505-2E9C-101B-9397-08002B2CF9AE}" pid="5" name="woTemplate" linkTarget="0">
    <vt:i4>1</vt:i4>
  </property>
</Properties>
</file>