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附件1：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年蚌埠市面向我省退役运动员公开招聘体育教师和体育教练员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岗位表</w:t>
      </w:r>
    </w:p>
    <w:tbl>
      <w:tblPr>
        <w:tblStyle w:val="6"/>
        <w:tblW w:w="14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202"/>
        <w:gridCol w:w="636"/>
        <w:gridCol w:w="1642"/>
        <w:gridCol w:w="772"/>
        <w:gridCol w:w="1333"/>
        <w:gridCol w:w="1022"/>
        <w:gridCol w:w="947"/>
        <w:gridCol w:w="1815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（招聘人数）</w:t>
            </w:r>
          </w:p>
        </w:tc>
        <w:tc>
          <w:tcPr>
            <w:tcW w:w="22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招聘单位名称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招聘岗位名称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6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3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6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固镇县教体育（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1人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固镇实验中学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公益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一类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田径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教练员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333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2401001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30周岁</w:t>
            </w:r>
          </w:p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及以下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本科</w:t>
            </w:r>
          </w:p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及以上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Cs w:val="21"/>
              </w:rPr>
              <w:t>专业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2622" w:type="dxa"/>
            <w:vMerge w:val="restart"/>
            <w:vAlign w:val="center"/>
          </w:tcPr>
          <w:p>
            <w:pPr>
              <w:tabs>
                <w:tab w:val="left" w:pos="312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1、安徽省运动队退役运动员；</w:t>
            </w:r>
          </w:p>
          <w:p>
            <w:pPr>
              <w:tabs>
                <w:tab w:val="left" w:pos="312"/>
              </w:tabs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2、国家一级运动员以上称号；</w:t>
            </w: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3、从事与岗位相符的专业训练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蚌埠市蚌山区教体局（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1人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蚌埠南山学校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田径（短跑）教练员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2401002</w:t>
            </w:r>
          </w:p>
        </w:tc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622" w:type="dxa"/>
            <w:vMerge w:val="continue"/>
            <w:vAlign w:val="center"/>
          </w:tcPr>
          <w:p>
            <w:pPr>
              <w:tabs>
                <w:tab w:val="left" w:pos="312"/>
              </w:tabs>
              <w:ind w:firstLine="420" w:firstLineChars="200"/>
              <w:jc w:val="lef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sectPr>
      <w:pgSz w:w="16838" w:h="11906" w:orient="landscape"/>
      <w:pgMar w:top="113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00F22B4C"/>
    <w:rsid w:val="0002363F"/>
    <w:rsid w:val="000A300F"/>
    <w:rsid w:val="000C75FE"/>
    <w:rsid w:val="000D3D4D"/>
    <w:rsid w:val="001005A9"/>
    <w:rsid w:val="00124101"/>
    <w:rsid w:val="00132DEC"/>
    <w:rsid w:val="001750C5"/>
    <w:rsid w:val="00177F76"/>
    <w:rsid w:val="001931BF"/>
    <w:rsid w:val="001C4A44"/>
    <w:rsid w:val="001E3500"/>
    <w:rsid w:val="001F7042"/>
    <w:rsid w:val="00202001"/>
    <w:rsid w:val="00211E77"/>
    <w:rsid w:val="002203AC"/>
    <w:rsid w:val="00286EAE"/>
    <w:rsid w:val="002B2CF4"/>
    <w:rsid w:val="002F1D28"/>
    <w:rsid w:val="0034618A"/>
    <w:rsid w:val="003555AE"/>
    <w:rsid w:val="00376E1E"/>
    <w:rsid w:val="003F4C92"/>
    <w:rsid w:val="00475FE4"/>
    <w:rsid w:val="0049559B"/>
    <w:rsid w:val="004A70B7"/>
    <w:rsid w:val="004E2AAD"/>
    <w:rsid w:val="00570EF9"/>
    <w:rsid w:val="00577AE2"/>
    <w:rsid w:val="00597ABF"/>
    <w:rsid w:val="005A79E8"/>
    <w:rsid w:val="005C126E"/>
    <w:rsid w:val="00665568"/>
    <w:rsid w:val="00677413"/>
    <w:rsid w:val="006A19D3"/>
    <w:rsid w:val="006B00B4"/>
    <w:rsid w:val="007034BB"/>
    <w:rsid w:val="00733137"/>
    <w:rsid w:val="00751FA2"/>
    <w:rsid w:val="007715EF"/>
    <w:rsid w:val="00784493"/>
    <w:rsid w:val="007962DF"/>
    <w:rsid w:val="007A505E"/>
    <w:rsid w:val="007A7B58"/>
    <w:rsid w:val="008617A8"/>
    <w:rsid w:val="008B6810"/>
    <w:rsid w:val="008C2C50"/>
    <w:rsid w:val="00947446"/>
    <w:rsid w:val="0095587B"/>
    <w:rsid w:val="0095715A"/>
    <w:rsid w:val="009820B2"/>
    <w:rsid w:val="00985EE3"/>
    <w:rsid w:val="009A07DA"/>
    <w:rsid w:val="00A00F5C"/>
    <w:rsid w:val="00A0226B"/>
    <w:rsid w:val="00A11DFC"/>
    <w:rsid w:val="00A22AEE"/>
    <w:rsid w:val="00A5050B"/>
    <w:rsid w:val="00AC0910"/>
    <w:rsid w:val="00AD6BF3"/>
    <w:rsid w:val="00B929EB"/>
    <w:rsid w:val="00C84DE2"/>
    <w:rsid w:val="00CA42EC"/>
    <w:rsid w:val="00CA552C"/>
    <w:rsid w:val="00CE74BF"/>
    <w:rsid w:val="00D164FD"/>
    <w:rsid w:val="00D25A3F"/>
    <w:rsid w:val="00D31935"/>
    <w:rsid w:val="00D425C0"/>
    <w:rsid w:val="00D5095E"/>
    <w:rsid w:val="00D77094"/>
    <w:rsid w:val="00D80764"/>
    <w:rsid w:val="00D873BA"/>
    <w:rsid w:val="00DB7D6E"/>
    <w:rsid w:val="00DE6E45"/>
    <w:rsid w:val="00DE7ADD"/>
    <w:rsid w:val="00EC5E6A"/>
    <w:rsid w:val="00EE58A9"/>
    <w:rsid w:val="00F22B4C"/>
    <w:rsid w:val="00F30F39"/>
    <w:rsid w:val="00F36CA4"/>
    <w:rsid w:val="00F61823"/>
    <w:rsid w:val="00F77F93"/>
    <w:rsid w:val="00FB1034"/>
    <w:rsid w:val="2D454904"/>
    <w:rsid w:val="2FFEDFFC"/>
    <w:rsid w:val="4A750A43"/>
    <w:rsid w:val="4F9F4264"/>
    <w:rsid w:val="4FF733F0"/>
    <w:rsid w:val="55480F58"/>
    <w:rsid w:val="578F5777"/>
    <w:rsid w:val="615B04D6"/>
    <w:rsid w:val="775549AA"/>
    <w:rsid w:val="77B5F261"/>
    <w:rsid w:val="7B6F967B"/>
    <w:rsid w:val="7EF43ADE"/>
    <w:rsid w:val="7FFD79B4"/>
    <w:rsid w:val="F3ED1709"/>
    <w:rsid w:val="F7F56EB0"/>
    <w:rsid w:val="F9EFB9FC"/>
    <w:rsid w:val="FE7D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2023-11-30T17:16:00Z</dcterms:created>
  <dc:creator>刘瀚</dc:creator>
  <cp:lastModifiedBy>uos</cp:lastModifiedBy>
  <cp:lastPrinted>2022-06-22T19:34:00Z</cp:lastPrinted>
  <dcterms:modified xsi:type="dcterms:W3CDTF">2024-01-02T16:50:11Z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9B1765B2F03C4EA4BDE02DC9B3F38772</vt:lpwstr>
  </property>
</Properties>
</file>