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黑体" w:hAnsi="黑体" w:eastAsia="黑体"/>
          <w:sz w:val="44"/>
          <w:szCs w:val="44"/>
          <w:lang w:val="en-US" w:eastAsia="zh-CN"/>
        </w:rPr>
      </w:pPr>
      <w:r>
        <w:rPr>
          <w:rFonts w:hint="eastAsia" w:ascii="黑体" w:hAnsi="黑体" w:eastAsia="黑体"/>
          <w:sz w:val="30"/>
          <w:szCs w:val="30"/>
          <w:lang w:eastAsia="zh-CN"/>
        </w:rPr>
        <w:t>附件</w:t>
      </w:r>
      <w:r>
        <w:rPr>
          <w:rFonts w:hint="eastAsia" w:ascii="黑体" w:hAnsi="黑体" w:eastAsia="黑体"/>
          <w:sz w:val="30"/>
          <w:szCs w:val="30"/>
          <w:lang w:val="en-US" w:eastAsia="zh-CN"/>
        </w:rPr>
        <w:t>3</w:t>
      </w:r>
    </w:p>
    <w:p>
      <w:pPr>
        <w:spacing w:line="580" w:lineRule="exact"/>
        <w:jc w:val="center"/>
        <w:rPr>
          <w:rFonts w:hint="eastAsia" w:ascii="黑体" w:hAnsi="黑体" w:eastAsia="黑体"/>
          <w:sz w:val="44"/>
          <w:szCs w:val="44"/>
        </w:rPr>
      </w:pPr>
    </w:p>
    <w:p>
      <w:pPr>
        <w:spacing w:line="580" w:lineRule="exact"/>
        <w:jc w:val="center"/>
        <w:rPr>
          <w:rFonts w:ascii="黑体" w:hAnsi="黑体" w:eastAsia="黑体"/>
          <w:sz w:val="36"/>
          <w:szCs w:val="36"/>
        </w:rPr>
      </w:pPr>
      <w:r>
        <w:rPr>
          <w:rFonts w:hint="eastAsia" w:ascii="黑体" w:hAnsi="黑体" w:eastAsia="黑体"/>
          <w:sz w:val="44"/>
          <w:szCs w:val="44"/>
        </w:rPr>
        <w:t>20</w:t>
      </w:r>
      <w:r>
        <w:rPr>
          <w:rFonts w:hint="eastAsia" w:ascii="黑体" w:hAnsi="黑体" w:eastAsia="黑体"/>
          <w:sz w:val="44"/>
          <w:szCs w:val="44"/>
          <w:lang w:val="en-US" w:eastAsia="zh-CN"/>
        </w:rPr>
        <w:t>24</w:t>
      </w:r>
      <w:r>
        <w:rPr>
          <w:rFonts w:hint="eastAsia" w:ascii="黑体" w:hAnsi="黑体" w:eastAsia="黑体"/>
          <w:sz w:val="44"/>
          <w:szCs w:val="44"/>
        </w:rPr>
        <w:t>年禹城市</w:t>
      </w:r>
      <w:r>
        <w:rPr>
          <w:rFonts w:hint="eastAsia" w:ascii="黑体" w:hAnsi="黑体" w:eastAsia="黑体"/>
          <w:sz w:val="44"/>
          <w:szCs w:val="44"/>
          <w:lang w:val="en-US" w:eastAsia="zh-CN"/>
        </w:rPr>
        <w:t>教育、医疗卫生系统</w:t>
      </w:r>
      <w:r>
        <w:rPr>
          <w:rFonts w:hint="eastAsia" w:ascii="黑体" w:hAnsi="黑体" w:eastAsia="黑体"/>
          <w:sz w:val="44"/>
          <w:szCs w:val="44"/>
        </w:rPr>
        <w:t>事业单位公开招聘工作人员报考指南</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年禹城市</w:t>
      </w:r>
      <w:r>
        <w:rPr>
          <w:rFonts w:hint="eastAsia" w:ascii="仿宋_GB2312" w:hAnsi="仿宋" w:eastAsia="仿宋_GB2312"/>
          <w:sz w:val="32"/>
          <w:szCs w:val="32"/>
          <w:highlight w:val="none"/>
          <w:lang w:val="en-US" w:eastAsia="zh-CN"/>
        </w:rPr>
        <w:t>教育、医疗系统</w:t>
      </w:r>
      <w:r>
        <w:rPr>
          <w:rFonts w:hint="eastAsia" w:ascii="仿宋_GB2312" w:hAnsi="仿宋" w:eastAsia="仿宋_GB2312"/>
          <w:sz w:val="32"/>
          <w:szCs w:val="32"/>
          <w:highlight w:val="none"/>
        </w:rPr>
        <w:t>事业单位公开招聘工作人员简章》规定的条件及招聘岗位资格条件者，均可应聘。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default" w:ascii="仿宋_GB2312" w:hAnsi="仿宋" w:eastAsia="仿宋_GB2312"/>
          <w:sz w:val="32"/>
          <w:szCs w:val="32"/>
          <w:highlight w:val="none"/>
        </w:rPr>
        <w:t>招聘岗位对工作经历有明确要求的，应聘人员需提供相应的工作经历证明。工作经历年限按足年足月累计，计算截至202</w:t>
      </w:r>
      <w:r>
        <w:rPr>
          <w:rFonts w:hint="eastAsia" w:ascii="仿宋_GB2312" w:hAnsi="仿宋" w:eastAsia="仿宋_GB2312"/>
          <w:sz w:val="32"/>
          <w:szCs w:val="32"/>
          <w:highlight w:val="none"/>
          <w:lang w:val="en-US" w:eastAsia="zh-CN"/>
        </w:rPr>
        <w:t>4</w:t>
      </w:r>
      <w:r>
        <w:rPr>
          <w:rFonts w:hint="default"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1月</w:t>
      </w:r>
      <w:r>
        <w:rPr>
          <w:rFonts w:hint="default" w:ascii="仿宋_GB2312" w:hAnsi="仿宋" w:eastAsia="仿宋_GB2312"/>
          <w:sz w:val="32"/>
          <w:szCs w:val="32"/>
          <w:highlight w:val="none"/>
        </w:rPr>
        <w:t>。高校毕业生在校期间的社会实践、实习、兼职等不作为工作经历。</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2、哪些人员不能应聘？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仿宋_GB2312" w:hAnsi="仿宋" w:eastAsia="仿宋_GB2312"/>
          <w:sz w:val="32"/>
          <w:szCs w:val="32"/>
          <w:highlight w:val="none"/>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禹城市机关事业单位在编在职人员</w:t>
      </w:r>
      <w:r>
        <w:rPr>
          <w:rFonts w:hint="default" w:ascii="仿宋_GB2312" w:hAnsi="仿宋" w:eastAsia="仿宋_GB2312"/>
          <w:sz w:val="32"/>
          <w:szCs w:val="32"/>
          <w:highlight w:val="none"/>
          <w:lang w:eastAsia="zh-CN"/>
        </w:rPr>
        <w:t>、备案制人员；</w:t>
      </w:r>
      <w:r>
        <w:rPr>
          <w:rFonts w:hint="default" w:ascii="仿宋_GB2312" w:hAnsi="仿宋" w:eastAsia="仿宋_GB2312"/>
          <w:sz w:val="32"/>
          <w:szCs w:val="32"/>
          <w:highlight w:val="none"/>
        </w:rPr>
        <w:t>现役军人；在读非应届毕业生且不得以已取得的学历作为条件报考。</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default" w:ascii="仿宋_GB2312" w:hAnsi="仿宋" w:eastAsia="仿宋_GB2312"/>
          <w:sz w:val="32"/>
          <w:szCs w:val="32"/>
          <w:highlight w:val="none"/>
        </w:rPr>
        <w:t>曾受过刑事处罚、被辞退或者开除公职的；</w:t>
      </w:r>
      <w:r>
        <w:rPr>
          <w:rFonts w:hint="default" w:ascii="仿宋_GB2312" w:hAnsi="仿宋" w:eastAsia="仿宋_GB2312"/>
          <w:sz w:val="32"/>
          <w:szCs w:val="32"/>
          <w:highlight w:val="none"/>
          <w:lang w:eastAsia="zh-CN"/>
        </w:rPr>
        <w:t>被开除党籍的；</w:t>
      </w:r>
      <w:r>
        <w:rPr>
          <w:rFonts w:hint="default" w:ascii="仿宋_GB2312" w:hAnsi="仿宋" w:eastAsia="仿宋_GB2312"/>
          <w:sz w:val="32"/>
          <w:szCs w:val="32"/>
          <w:highlight w:val="none"/>
          <w:lang w:val="en-US" w:eastAsia="zh-CN"/>
        </w:rPr>
        <w:t>被依法列为失信联合惩戒对象的人员、在各级公职人员招考中被认定有舞弊等严重违反考试录用纪律行为的；</w:t>
      </w:r>
      <w:r>
        <w:rPr>
          <w:rFonts w:hint="default" w:ascii="仿宋_GB2312" w:hAnsi="仿宋" w:eastAsia="仿宋_GB2312"/>
          <w:sz w:val="32"/>
          <w:szCs w:val="32"/>
          <w:highlight w:val="none"/>
        </w:rPr>
        <w:t>有犯罪嫌疑尚未查清的，以及法律、法规规定不得招聘的其他情形的人员。</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）应聘人员不得报考有《事业单位人事管理回避规定》（人社部规〔2019〕1号）规定情形的岗位。</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default" w:ascii="仿宋_GB2312" w:hAnsi="仿宋" w:eastAsia="仿宋_GB2312"/>
          <w:sz w:val="32"/>
          <w:szCs w:val="32"/>
          <w:highlight w:val="none"/>
        </w:rPr>
        <w:t>入学前与具体单位签有定向、委培合同的毕业生，未经定向或委培单位同意的。</w:t>
      </w:r>
      <w:r>
        <w:rPr>
          <w:rFonts w:hint="eastAsia" w:ascii="仿宋_GB2312" w:hAnsi="微软雅黑" w:eastAsia="仿宋_GB2312" w:cs="宋体"/>
          <w:color w:val="000000"/>
          <w:kern w:val="0"/>
          <w:sz w:val="32"/>
          <w:szCs w:val="32"/>
          <w:highlight w:val="none"/>
        </w:rPr>
        <w:br w:type="textWrapping"/>
      </w:r>
      <w:r>
        <w:rPr>
          <w:rFonts w:hint="eastAsia" w:ascii="仿宋_GB2312" w:hAnsi="仿宋" w:eastAsia="仿宋_GB2312"/>
          <w:b/>
          <w:sz w:val="32"/>
          <w:szCs w:val="32"/>
          <w:highlight w:val="none"/>
        </w:rPr>
        <w:t xml:space="preserve">   </w:t>
      </w:r>
      <w:r>
        <w:rPr>
          <w:rFonts w:hint="eastAsia" w:ascii="黑体" w:hAnsi="黑体" w:eastAsia="黑体" w:cs="黑体"/>
          <w:b/>
          <w:sz w:val="32"/>
          <w:szCs w:val="32"/>
          <w:highlight w:val="none"/>
        </w:rPr>
        <w:t xml:space="preserve"> 二、关于报考岗位的有关事项</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1、网上填报应聘岗位时要注意哪些回避问题？</w:t>
      </w:r>
    </w:p>
    <w:p>
      <w:pPr>
        <w:autoSpaceDE w:val="0"/>
        <w:spacing w:line="360" w:lineRule="auto"/>
        <w:ind w:firstLine="640" w:firstLineChars="200"/>
        <w:rPr>
          <w:rFonts w:hint="eastAsia" w:ascii="仿宋_GB2312" w:hAnsi="仿宋" w:eastAsia="仿宋_GB2312"/>
          <w:color w:val="FF0000"/>
          <w:sz w:val="32"/>
          <w:szCs w:val="32"/>
          <w:highlight w:val="none"/>
        </w:rPr>
      </w:pPr>
      <w:r>
        <w:rPr>
          <w:rFonts w:hint="eastAsia" w:ascii="仿宋_GB2312" w:hAnsi="仿宋" w:eastAsia="仿宋_GB2312"/>
          <w:color w:val="auto"/>
          <w:sz w:val="32"/>
          <w:szCs w:val="32"/>
          <w:highlight w:val="none"/>
          <w:lang w:eastAsia="zh-CN"/>
        </w:rPr>
        <w:t>根据</w:t>
      </w:r>
      <w:r>
        <w:rPr>
          <w:rFonts w:hint="eastAsia" w:ascii="仿宋_GB2312" w:hAnsi="仿宋" w:eastAsia="仿宋_GB2312"/>
          <w:color w:val="auto"/>
          <w:sz w:val="32"/>
          <w:szCs w:val="32"/>
          <w:highlight w:val="none"/>
        </w:rPr>
        <w:t>《事业单位人事管理回避规定》（人社部规〔2019〕1号）</w:t>
      </w:r>
      <w:r>
        <w:rPr>
          <w:rFonts w:hint="eastAsia" w:ascii="仿宋_GB2312" w:hAnsi="仿宋" w:eastAsia="仿宋_GB2312"/>
          <w:color w:val="auto"/>
          <w:sz w:val="32"/>
          <w:szCs w:val="32"/>
          <w:highlight w:val="none"/>
          <w:lang w:eastAsia="zh-CN"/>
        </w:rPr>
        <w:t>要求，事业单位公开招聘工作人员实行岗位</w:t>
      </w:r>
      <w:r>
        <w:rPr>
          <w:rFonts w:hint="eastAsia" w:ascii="仿宋_GB2312" w:hAnsi="仿宋" w:eastAsia="仿宋_GB2312"/>
          <w:color w:val="auto"/>
          <w:sz w:val="32"/>
          <w:szCs w:val="32"/>
          <w:highlight w:val="none"/>
        </w:rPr>
        <w:t>回避</w:t>
      </w:r>
      <w:r>
        <w:rPr>
          <w:rFonts w:hint="eastAsia" w:ascii="仿宋_GB2312" w:hAnsi="仿宋" w:eastAsia="仿宋_GB2312"/>
          <w:color w:val="auto"/>
          <w:sz w:val="32"/>
          <w:szCs w:val="32"/>
          <w:highlight w:val="none"/>
          <w:lang w:eastAsia="zh-CN"/>
        </w:rPr>
        <w:t>制度</w:t>
      </w:r>
      <w:r>
        <w:rPr>
          <w:rFonts w:hint="eastAsia" w:ascii="仿宋_GB2312" w:hAnsi="仿宋" w:eastAsia="仿宋_GB2312"/>
          <w:color w:val="auto"/>
          <w:sz w:val="32"/>
          <w:szCs w:val="32"/>
          <w:highlight w:val="none"/>
        </w:rPr>
        <w:t>。凡与招聘单位负责人有夫妻关系、直系血亲关系、三代以内</w:t>
      </w:r>
      <w:r>
        <w:rPr>
          <w:rFonts w:hint="eastAsia" w:ascii="仿宋_GB2312" w:hAnsi="仿宋" w:eastAsia="仿宋_GB2312"/>
          <w:sz w:val="32"/>
          <w:szCs w:val="32"/>
          <w:highlight w:val="none"/>
        </w:rPr>
        <w:t>旁系血亲</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近姻亲关系</w:t>
      </w:r>
      <w:r>
        <w:rPr>
          <w:rFonts w:hint="eastAsia" w:ascii="仿宋_GB2312" w:hAnsi="仿宋" w:eastAsia="仿宋_GB2312"/>
          <w:sz w:val="32"/>
          <w:szCs w:val="32"/>
          <w:highlight w:val="none"/>
          <w:lang w:eastAsia="zh-CN"/>
        </w:rPr>
        <w:t>或者</w:t>
      </w:r>
      <w:r>
        <w:rPr>
          <w:rFonts w:hint="eastAsia" w:ascii="仿宋_GB2312" w:hAnsi="仿宋_GB2312" w:eastAsia="仿宋_GB2312" w:cs="仿宋_GB2312"/>
          <w:color w:val="000000"/>
          <w:sz w:val="32"/>
          <w:szCs w:val="32"/>
          <w:highlight w:val="none"/>
        </w:rPr>
        <w:t>其他亲属关系</w:t>
      </w:r>
      <w:r>
        <w:rPr>
          <w:rFonts w:hint="eastAsia" w:ascii="仿宋_GB2312" w:hAnsi="仿宋" w:eastAsia="仿宋_GB2312"/>
          <w:sz w:val="32"/>
          <w:szCs w:val="32"/>
          <w:highlight w:val="none"/>
        </w:rPr>
        <w:t>的应聘人员，</w:t>
      </w:r>
      <w:r>
        <w:rPr>
          <w:rFonts w:hint="eastAsia" w:ascii="仿宋_GB2312" w:hAnsi="仿宋_GB2312" w:eastAsia="仿宋_GB2312" w:cs="仿宋_GB2312"/>
          <w:color w:val="000000"/>
          <w:sz w:val="32"/>
          <w:szCs w:val="32"/>
          <w:highlight w:val="none"/>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highlight w:val="none"/>
          <w:lang w:eastAsia="zh-CN"/>
        </w:rPr>
        <w:t>。</w:t>
      </w:r>
      <w:r>
        <w:rPr>
          <w:rFonts w:hint="eastAsia" w:ascii="仿宋_GB2312" w:hAnsi="仿宋" w:eastAsia="仿宋_GB2312"/>
          <w:sz w:val="32"/>
          <w:szCs w:val="32"/>
          <w:highlight w:val="none"/>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color w:val="000000"/>
          <w:sz w:val="32"/>
          <w:szCs w:val="32"/>
          <w:highlight w:val="none"/>
        </w:rPr>
        <w:t>其他亲属关系，包括养父母子女、形成抚养关系的继父母子女及由此形成的直系血亲、三代以内旁系血亲和近姻亲关系。</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2、学历学位高于岗位要求的人员能否应聘？</w:t>
      </w:r>
    </w:p>
    <w:p>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学历学位高于岗位要求，应按岗位表中所规定的相应学历学位及专业条件要求应聘。</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3、关于应聘人员所学专业与岗位要求专业界定问题？</w:t>
      </w:r>
    </w:p>
    <w:p>
      <w:pPr>
        <w:spacing w:line="580" w:lineRule="exact"/>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以应聘人员所获毕业证书上注明的专业为准。</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4、应聘人员是否可以改报其他岗位？</w:t>
      </w:r>
    </w:p>
    <w:p>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highlight w:val="none"/>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仿宋_GB2312" w:eastAsia="仿宋_GB2312"/>
          <w:sz w:val="32"/>
          <w:szCs w:val="32"/>
          <w:highlight w:val="none"/>
          <w:lang w:val="en-US" w:eastAsia="zh-CN"/>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80" w:lineRule="exact"/>
        <w:ind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三、关于报考岗位所需证书材料的有关事项</w:t>
      </w:r>
    </w:p>
    <w:p>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1、留学回国人员应聘需要提供哪些材料？</w:t>
      </w:r>
    </w:p>
    <w:p>
      <w:pPr>
        <w:spacing w:line="58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w:t>
      </w:r>
    </w:p>
    <w:p>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2、对学历学位等相关证书有什么要求？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应聘人员学历学位证书所载专业应当与招聘岗位专业学位要求相一致。2024</w:t>
      </w:r>
      <w:r>
        <w:rPr>
          <w:rFonts w:hint="default"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普通高校</w:t>
      </w:r>
      <w:r>
        <w:rPr>
          <w:rFonts w:hint="default" w:ascii="仿宋_GB2312" w:hAnsi="仿宋" w:eastAsia="仿宋_GB2312"/>
          <w:color w:val="auto"/>
          <w:sz w:val="32"/>
          <w:szCs w:val="32"/>
          <w:highlight w:val="none"/>
        </w:rPr>
        <w:t>应届毕业生</w:t>
      </w:r>
      <w:r>
        <w:rPr>
          <w:rFonts w:hint="eastAsia" w:ascii="仿宋_GB2312" w:hAnsi="仿宋" w:eastAsia="仿宋_GB2312"/>
          <w:color w:val="auto"/>
          <w:sz w:val="32"/>
          <w:szCs w:val="32"/>
          <w:highlight w:val="none"/>
          <w:lang w:eastAsia="zh-CN"/>
        </w:rPr>
        <w:t>，</w:t>
      </w:r>
      <w:r>
        <w:rPr>
          <w:rFonts w:hint="default" w:ascii="仿宋_GB2312" w:hAnsi="仿宋" w:eastAsia="仿宋_GB2312"/>
          <w:color w:val="auto"/>
          <w:sz w:val="32"/>
          <w:szCs w:val="32"/>
          <w:highlight w:val="none"/>
          <w:lang w:val="en-US" w:eastAsia="zh-CN"/>
        </w:rPr>
        <w:t>符合教育部办公厅《关于统筹全日制和非全日制研究生管理工作的通知》(教研厅〔2016〕2 号)和《教育部办公厅等五部门关于进一步做好非全日制研究生就业工作的通知》(教研厅函〔2019〕1号)规定自2016年12月1日后录取且2024年毕业的非全日制研究生</w:t>
      </w:r>
      <w:r>
        <w:rPr>
          <w:rFonts w:hint="eastAsia" w:ascii="仿宋_GB2312" w:hAnsi="仿宋" w:eastAsia="仿宋_GB2312"/>
          <w:color w:val="auto"/>
          <w:sz w:val="32"/>
          <w:szCs w:val="32"/>
          <w:highlight w:val="none"/>
          <w:lang w:val="en-US" w:eastAsia="zh-CN"/>
        </w:rPr>
        <w:t>以及与国（境）内普通高校应届毕业生同期毕业的留学回国人员</w:t>
      </w:r>
      <w:r>
        <w:rPr>
          <w:rFonts w:hint="default" w:ascii="仿宋_GB2312" w:hAnsi="仿宋" w:eastAsia="仿宋_GB2312"/>
          <w:color w:val="auto"/>
          <w:sz w:val="32"/>
          <w:szCs w:val="32"/>
          <w:highlight w:val="none"/>
          <w:lang w:val="en-US" w:eastAsia="zh-CN"/>
        </w:rPr>
        <w:t>的学历、学位及相关证书，须在</w:t>
      </w:r>
      <w:r>
        <w:rPr>
          <w:rFonts w:hint="eastAsia" w:ascii="仿宋_GB2312" w:hAnsi="仿宋" w:eastAsia="仿宋_GB2312"/>
          <w:color w:val="auto"/>
          <w:sz w:val="32"/>
          <w:szCs w:val="32"/>
          <w:highlight w:val="none"/>
          <w:lang w:val="en-US" w:eastAsia="zh-CN"/>
        </w:rPr>
        <w:t>2024</w:t>
      </w:r>
      <w:r>
        <w:rPr>
          <w:rFonts w:hint="default" w:ascii="仿宋_GB2312" w:hAnsi="仿宋" w:eastAsia="仿宋_GB2312"/>
          <w:color w:val="auto"/>
          <w:sz w:val="32"/>
          <w:szCs w:val="32"/>
          <w:highlight w:val="none"/>
          <w:lang w:val="en-US" w:eastAsia="zh-CN"/>
        </w:rPr>
        <w:t>年7月31日</w:t>
      </w:r>
      <w:r>
        <w:rPr>
          <w:rFonts w:hint="eastAsia" w:ascii="仿宋_GB2312" w:hAnsi="仿宋" w:eastAsia="仿宋_GB2312"/>
          <w:color w:val="auto"/>
          <w:sz w:val="32"/>
          <w:szCs w:val="32"/>
          <w:highlight w:val="none"/>
          <w:lang w:val="en-US" w:eastAsia="zh-CN"/>
        </w:rPr>
        <w:t>以</w:t>
      </w:r>
      <w:r>
        <w:rPr>
          <w:rFonts w:hint="default" w:ascii="仿宋_GB2312" w:hAnsi="仿宋" w:eastAsia="仿宋_GB2312"/>
          <w:color w:val="auto"/>
          <w:sz w:val="32"/>
          <w:szCs w:val="32"/>
          <w:highlight w:val="none"/>
          <w:lang w:val="en-US" w:eastAsia="zh-CN"/>
        </w:rPr>
        <w:t>前取得；其他人员应聘的，须在</w:t>
      </w:r>
      <w:r>
        <w:rPr>
          <w:rFonts w:hint="eastAsia" w:ascii="仿宋_GB2312" w:hAnsi="仿宋" w:eastAsia="仿宋_GB2312"/>
          <w:color w:val="auto"/>
          <w:sz w:val="32"/>
          <w:szCs w:val="32"/>
          <w:highlight w:val="none"/>
          <w:lang w:val="en-US" w:eastAsia="zh-CN"/>
        </w:rPr>
        <w:t>2024</w:t>
      </w:r>
      <w:r>
        <w:rPr>
          <w:rFonts w:hint="default" w:ascii="仿宋_GB2312" w:hAnsi="仿宋" w:eastAsia="仿宋_GB2312"/>
          <w:color w:val="auto"/>
          <w:sz w:val="32"/>
          <w:szCs w:val="32"/>
          <w:highlight w:val="none"/>
          <w:lang w:val="en-US" w:eastAsia="zh-CN"/>
        </w:rPr>
        <w:t>年</w:t>
      </w:r>
      <w:r>
        <w:rPr>
          <w:rFonts w:hint="eastAsia" w:ascii="仿宋_GB2312" w:hAnsi="仿宋" w:eastAsia="仿宋_GB2312"/>
          <w:color w:val="auto"/>
          <w:sz w:val="32"/>
          <w:szCs w:val="32"/>
          <w:highlight w:val="none"/>
          <w:lang w:val="en-US" w:eastAsia="zh-CN"/>
        </w:rPr>
        <w:t>1</w:t>
      </w:r>
      <w:r>
        <w:rPr>
          <w:rFonts w:hint="default" w:ascii="仿宋_GB2312" w:hAnsi="仿宋" w:eastAsia="仿宋_GB2312"/>
          <w:color w:val="auto"/>
          <w:sz w:val="32"/>
          <w:szCs w:val="32"/>
          <w:highlight w:val="none"/>
          <w:lang w:val="en-US" w:eastAsia="zh-CN"/>
        </w:rPr>
        <w:t>月</w:t>
      </w:r>
      <w:r>
        <w:rPr>
          <w:rFonts w:hint="eastAsia" w:ascii="仿宋_GB2312" w:hAnsi="仿宋" w:eastAsia="仿宋_GB2312"/>
          <w:color w:val="auto"/>
          <w:sz w:val="32"/>
          <w:szCs w:val="32"/>
          <w:highlight w:val="none"/>
          <w:lang w:val="en-US" w:eastAsia="zh-CN"/>
        </w:rPr>
        <w:t>19日</w:t>
      </w:r>
      <w:r>
        <w:rPr>
          <w:rFonts w:hint="default" w:ascii="仿宋_GB2312" w:hAnsi="仿宋" w:eastAsia="仿宋_GB2312"/>
          <w:color w:val="auto"/>
          <w:sz w:val="32"/>
          <w:szCs w:val="32"/>
          <w:highlight w:val="none"/>
          <w:lang w:val="en-US" w:eastAsia="zh-CN"/>
        </w:rPr>
        <w:t>前取得国家承认的学历、学位及相关证书。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ascii="楷体_GB2312" w:hAnsi="楷体_GB2312" w:eastAsia="楷体_GB2312" w:cs="楷体_GB2312"/>
          <w:b/>
          <w:color w:val="auto"/>
          <w:sz w:val="32"/>
          <w:szCs w:val="32"/>
          <w:lang w:val="en-US" w:eastAsia="zh-CN"/>
        </w:rPr>
        <w:t>3、</w:t>
      </w:r>
      <w:r>
        <w:rPr>
          <w:rFonts w:hint="default" w:ascii="楷体_GB2312" w:hAnsi="楷体_GB2312" w:eastAsia="楷体_GB2312" w:cs="楷体_GB2312"/>
          <w:b/>
          <w:color w:val="auto"/>
          <w:sz w:val="32"/>
          <w:szCs w:val="32"/>
          <w:lang w:val="en-US" w:eastAsia="zh-CN"/>
        </w:rPr>
        <w:t>岗位</w:t>
      </w:r>
      <w:r>
        <w:rPr>
          <w:rFonts w:hint="default" w:ascii="Times New Roman" w:hAnsi="Times New Roman" w:eastAsia="楷体_GB2312" w:cs="Times New Roman"/>
          <w:b/>
          <w:bCs/>
          <w:color w:val="auto"/>
          <w:sz w:val="32"/>
          <w:szCs w:val="32"/>
          <w:highlight w:val="none"/>
          <w:u w:val="none"/>
          <w:lang w:val="en-US" w:eastAsia="zh-CN"/>
        </w:rPr>
        <w:t>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岗位汇总表中的专业</w:t>
      </w:r>
      <w:r>
        <w:rPr>
          <w:rFonts w:hint="eastAsia" w:ascii="仿宋_GB2312" w:hAnsi="仿宋" w:eastAsia="仿宋_GB2312"/>
          <w:color w:val="auto"/>
          <w:sz w:val="32"/>
          <w:szCs w:val="32"/>
          <w:lang w:eastAsia="zh-CN"/>
        </w:rPr>
        <w:t>要求</w:t>
      </w:r>
      <w:r>
        <w:rPr>
          <w:rFonts w:hint="default" w:ascii="仿宋_GB2312" w:hAnsi="仿宋" w:eastAsia="仿宋_GB2312"/>
          <w:color w:val="auto"/>
          <w:sz w:val="32"/>
          <w:szCs w:val="32"/>
        </w:rPr>
        <w:t>，主要参考教育部制定的现行高等教育专业目录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设置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应聘时</w:t>
      </w:r>
      <w:r>
        <w:rPr>
          <w:rFonts w:hint="default" w:ascii="仿宋_GB2312" w:hAnsi="仿宋" w:eastAsia="仿宋_GB2312"/>
          <w:color w:val="auto"/>
          <w:sz w:val="32"/>
          <w:szCs w:val="32"/>
        </w:rPr>
        <w:t>以</w:t>
      </w:r>
      <w:bookmarkStart w:id="0" w:name="_GoBack"/>
      <w:bookmarkEnd w:id="0"/>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所获</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国家承认的学历教育证书上注明的专业为准。其中，</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在普通全日制高等学历教育阶段取得国家承认的辅修专业证书、双学位证书</w:t>
      </w:r>
      <w:r>
        <w:rPr>
          <w:rFonts w:hint="eastAsia" w:ascii="仿宋_GB2312" w:hAnsi="仿宋" w:eastAsia="仿宋_GB2312"/>
          <w:color w:val="auto"/>
          <w:sz w:val="32"/>
          <w:szCs w:val="32"/>
          <w:lang w:eastAsia="zh-CN"/>
        </w:rPr>
        <w:t>、第二学士学位证书</w:t>
      </w:r>
      <w:r>
        <w:rPr>
          <w:rFonts w:hint="default" w:ascii="仿宋_GB2312" w:hAnsi="仿宋" w:eastAsia="仿宋_GB2312"/>
          <w:color w:val="auto"/>
          <w:sz w:val="32"/>
          <w:szCs w:val="32"/>
        </w:rPr>
        <w:t>的，可与相应的毕业证书配合使用，依据辅修专业证书、双学位证</w:t>
      </w:r>
      <w:r>
        <w:rPr>
          <w:rFonts w:hint="eastAsia" w:ascii="仿宋_GB2312" w:hAnsi="仿宋" w:eastAsia="仿宋_GB2312"/>
          <w:color w:val="auto"/>
          <w:sz w:val="32"/>
          <w:szCs w:val="32"/>
          <w:lang w:eastAsia="zh-CN"/>
        </w:rPr>
        <w:t>书、第二学士学位证书</w:t>
      </w:r>
      <w:r>
        <w:rPr>
          <w:rFonts w:hint="default" w:ascii="仿宋_GB2312" w:hAnsi="仿宋" w:eastAsia="仿宋_GB2312"/>
          <w:color w:val="auto"/>
          <w:sz w:val="32"/>
          <w:szCs w:val="32"/>
        </w:rPr>
        <w:t>注明的专业报考。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另有规定的，须从其规定。其中，</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hint="eastAsia" w:ascii="仿宋_GB2312" w:hAnsi="仿宋" w:eastAsia="仿宋_GB2312"/>
          <w:color w:val="auto"/>
          <w:sz w:val="32"/>
          <w:szCs w:val="32"/>
          <w:lang w:val="en-US" w:eastAsia="zh-CN"/>
        </w:rPr>
        <w:t>2024</w:t>
      </w:r>
      <w:r>
        <w:rPr>
          <w:rFonts w:hint="eastAsia" w:ascii="仿宋_GB2312" w:hAnsi="仿宋" w:eastAsia="仿宋_GB2312"/>
          <w:color w:val="auto"/>
          <w:sz w:val="32"/>
          <w:szCs w:val="32"/>
        </w:rPr>
        <w:t>年国内普通高等学历教育的应届毕业生和</w:t>
      </w:r>
      <w:r>
        <w:rPr>
          <w:rFonts w:hint="eastAsia" w:ascii="仿宋_GB2312" w:hAnsi="仿宋" w:eastAsia="仿宋_GB2312"/>
          <w:color w:val="auto"/>
          <w:sz w:val="32"/>
          <w:szCs w:val="32"/>
          <w:lang w:eastAsia="zh-CN"/>
        </w:rPr>
        <w:t>同期毕业的留学回国人员</w:t>
      </w:r>
      <w:r>
        <w:rPr>
          <w:rFonts w:hint="default" w:ascii="仿宋_GB2312" w:hAnsi="仿宋" w:eastAsia="仿宋_GB2312"/>
          <w:color w:val="auto"/>
          <w:sz w:val="32"/>
          <w:szCs w:val="32"/>
        </w:rPr>
        <w:t>，可依据于</w:t>
      </w:r>
      <w:r>
        <w:rPr>
          <w:rFonts w:hint="eastAsia" w:ascii="仿宋_GB2312" w:hAnsi="仿宋" w:eastAsia="仿宋_GB2312"/>
          <w:color w:val="auto"/>
          <w:sz w:val="32"/>
          <w:szCs w:val="32"/>
          <w:lang w:val="en-US" w:eastAsia="zh-CN"/>
        </w:rPr>
        <w:t>2024</w:t>
      </w:r>
      <w:r>
        <w:rPr>
          <w:rFonts w:hint="default" w:ascii="仿宋_GB2312" w:hAnsi="仿宋" w:eastAsia="仿宋_GB2312"/>
          <w:color w:val="auto"/>
          <w:sz w:val="32"/>
          <w:szCs w:val="32"/>
        </w:rPr>
        <w:t>年7月31日</w:t>
      </w:r>
      <w:r>
        <w:rPr>
          <w:rFonts w:hint="eastAsia" w:ascii="仿宋_GB2312" w:hAnsi="仿宋" w:eastAsia="仿宋_GB2312"/>
          <w:color w:val="auto"/>
          <w:sz w:val="32"/>
          <w:szCs w:val="32"/>
          <w:lang w:eastAsia="zh-CN"/>
        </w:rPr>
        <w:t>以</w:t>
      </w:r>
      <w:r>
        <w:rPr>
          <w:rFonts w:hint="default" w:ascii="仿宋_GB2312" w:hAnsi="仿宋" w:eastAsia="仿宋_GB2312"/>
          <w:color w:val="auto"/>
          <w:sz w:val="32"/>
          <w:szCs w:val="32"/>
        </w:rPr>
        <w:t>前取得的普通高等学历教育和国（境）外留学学历（学位）及相应专业</w:t>
      </w:r>
      <w:r>
        <w:rPr>
          <w:rFonts w:hint="default" w:ascii="仿宋_GB2312" w:hAnsi="仿宋" w:eastAsia="仿宋_GB2312"/>
          <w:color w:val="auto"/>
          <w:sz w:val="32"/>
          <w:szCs w:val="32"/>
          <w:lang w:eastAsia="zh-CN"/>
        </w:rPr>
        <w:t>应聘</w:t>
      </w:r>
      <w:r>
        <w:rPr>
          <w:rFonts w:hint="default"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在报名时应如实填写</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学历证书上的专业名称。其中，</w:t>
      </w:r>
      <w:r>
        <w:rPr>
          <w:rFonts w:hint="default" w:ascii="仿宋_GB2312" w:hAnsi="仿宋" w:eastAsia="仿宋_GB2312"/>
          <w:color w:val="auto"/>
          <w:sz w:val="32"/>
          <w:szCs w:val="32"/>
          <w:lang w:val="en-US" w:eastAsia="zh-CN"/>
        </w:rPr>
        <w:t>招聘岗位</w:t>
      </w:r>
      <w:r>
        <w:rPr>
          <w:rFonts w:hint="default" w:ascii="仿宋_GB2312" w:hAnsi="仿宋" w:eastAsia="仿宋_GB2312"/>
          <w:color w:val="auto"/>
          <w:sz w:val="32"/>
          <w:szCs w:val="32"/>
        </w:rPr>
        <w:t>对</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有要求，学历证书的专业名称不能体现</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的，则应当补充填写</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特别提醒：鉴于设置专业要求时</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参考的专业目录未能完全涵盖旧专业、新兴学科、国外学科等，请</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及时查阅教育部制定的现行高等教育专业目录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，核实是否属于参考专业目录中的专业。对于教育部制定的现行高等教育专业目录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介绍有关情况，</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将根据</w:t>
      </w:r>
      <w:r>
        <w:rPr>
          <w:rFonts w:hint="default" w:ascii="仿宋_GB2312" w:hAnsi="仿宋" w:eastAsia="仿宋_GB2312"/>
          <w:color w:val="auto"/>
          <w:sz w:val="32"/>
          <w:szCs w:val="32"/>
          <w:lang w:val="en-US" w:eastAsia="zh-CN"/>
        </w:rPr>
        <w:t>岗位</w:t>
      </w:r>
      <w:r>
        <w:rPr>
          <w:rFonts w:hint="default" w:ascii="仿宋_GB2312" w:hAnsi="仿宋" w:eastAsia="仿宋_GB2312"/>
          <w:color w:val="auto"/>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1、20</w:t>
      </w:r>
      <w:r>
        <w:rPr>
          <w:rFonts w:hint="eastAsia" w:ascii="楷体_GB2312" w:hAnsi="楷体_GB2312" w:eastAsia="楷体_GB2312" w:cs="楷体_GB2312"/>
          <w:b/>
          <w:sz w:val="32"/>
          <w:szCs w:val="32"/>
          <w:lang w:val="en-US" w:eastAsia="zh-CN"/>
        </w:rPr>
        <w:t>24</w:t>
      </w:r>
      <w:r>
        <w:rPr>
          <w:rFonts w:hint="eastAsia" w:ascii="楷体_GB2312" w:hAnsi="楷体_GB2312" w:eastAsia="楷体_GB2312" w:cs="楷体_GB2312"/>
          <w:b/>
          <w:sz w:val="32"/>
          <w:szCs w:val="32"/>
        </w:rPr>
        <w:t>年禹城市</w:t>
      </w:r>
      <w:r>
        <w:rPr>
          <w:rFonts w:hint="eastAsia" w:ascii="楷体_GB2312" w:hAnsi="楷体_GB2312" w:eastAsia="楷体_GB2312" w:cs="楷体_GB2312"/>
          <w:b/>
          <w:sz w:val="32"/>
          <w:szCs w:val="32"/>
          <w:lang w:val="en-US" w:eastAsia="zh-CN"/>
        </w:rPr>
        <w:t>教育、医疗卫生系统</w:t>
      </w:r>
      <w:r>
        <w:rPr>
          <w:rFonts w:hint="eastAsia" w:ascii="楷体_GB2312" w:hAnsi="楷体_GB2312" w:eastAsia="楷体_GB2312" w:cs="楷体_GB2312"/>
          <w:b/>
          <w:sz w:val="32"/>
          <w:szCs w:val="32"/>
        </w:rPr>
        <w:t>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年禹城市</w:t>
      </w:r>
      <w:r>
        <w:rPr>
          <w:rFonts w:hint="eastAsia" w:ascii="仿宋_GB2312" w:hAnsi="仿宋" w:eastAsia="仿宋_GB2312"/>
          <w:sz w:val="32"/>
          <w:szCs w:val="32"/>
          <w:lang w:val="en-US" w:eastAsia="zh-CN"/>
        </w:rPr>
        <w:t>教育、医疗卫生系统</w:t>
      </w:r>
      <w:r>
        <w:rPr>
          <w:rFonts w:hint="eastAsia" w:ascii="仿宋_GB2312" w:hAnsi="仿宋" w:eastAsia="仿宋_GB2312"/>
          <w:sz w:val="32"/>
          <w:szCs w:val="32"/>
        </w:rPr>
        <w:t>事业单位公开招聘笔试考试将全程监控，聘请有关方面人员全程监督。</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3、考生为何须签订《应聘事业单位工作人员诚信承诺书》？</w:t>
      </w:r>
    </w:p>
    <w:p>
      <w:pPr>
        <w:spacing w:line="580" w:lineRule="exac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拟享受减免考务费用的最低生活保障家庭人员、脱贫享受政策人口和防返贫监测帮扶对象，在报名系统完成报名信息填报并通过资格初审后，请于</w:t>
      </w:r>
      <w:r>
        <w:rPr>
          <w:rFonts w:hint="default"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年</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22</w:t>
      </w:r>
      <w:r>
        <w:rPr>
          <w:rFonts w:hint="default" w:ascii="仿宋_GB2312" w:hAnsi="仿宋" w:eastAsia="仿宋_GB2312"/>
          <w:sz w:val="32"/>
          <w:szCs w:val="32"/>
          <w:highlight w:val="none"/>
        </w:rPr>
        <w:t>日前</w:t>
      </w:r>
      <w:r>
        <w:rPr>
          <w:rFonts w:hint="default" w:ascii="仿宋_GB2312" w:hAnsi="仿宋" w:eastAsia="仿宋_GB2312"/>
          <w:sz w:val="32"/>
          <w:szCs w:val="32"/>
        </w:rPr>
        <w:t>将减免材料的电子版（对材料进行拍照或扫描即可）发送至邮箱</w:t>
      </w:r>
      <w:r>
        <w:rPr>
          <w:rFonts w:hint="eastAsia" w:ascii="仿宋_GB2312" w:hAnsi="仿宋" w:eastAsia="仿宋_GB2312"/>
          <w:sz w:val="32"/>
          <w:szCs w:val="32"/>
          <w:lang w:val="en-US" w:eastAsia="zh-CN"/>
        </w:rPr>
        <w:t>ycsrsjgbk</w:t>
      </w:r>
      <w:r>
        <w:rPr>
          <w:rFonts w:hint="default" w:ascii="仿宋_GB2312" w:hAnsi="仿宋" w:eastAsia="仿宋_GB2312"/>
          <w:sz w:val="32"/>
          <w:szCs w:val="32"/>
        </w:rPr>
        <w:t>@dz.shandong.cn，邮件以</w:t>
      </w:r>
      <w:r>
        <w:rPr>
          <w:rFonts w:hint="default" w:ascii="仿宋_GB2312" w:hAnsi="仿宋" w:eastAsia="仿宋_GB2312"/>
          <w:sz w:val="32"/>
          <w:szCs w:val="32"/>
          <w:lang w:eastAsia="zh-CN"/>
        </w:rPr>
        <w:t>“</w:t>
      </w:r>
      <w:r>
        <w:rPr>
          <w:rFonts w:hint="default" w:ascii="仿宋_GB2312" w:hAnsi="仿宋" w:eastAsia="仿宋_GB2312"/>
          <w:sz w:val="32"/>
          <w:szCs w:val="32"/>
        </w:rPr>
        <w:t>姓名+身份证号+</w:t>
      </w:r>
      <w:r>
        <w:rPr>
          <w:rFonts w:hint="default" w:ascii="仿宋_GB2312" w:hAnsi="仿宋" w:eastAsia="仿宋_GB2312"/>
          <w:sz w:val="32"/>
          <w:szCs w:val="32"/>
          <w:lang w:eastAsia="zh-CN"/>
        </w:rPr>
        <w:t>减免考务费”</w:t>
      </w:r>
      <w:r>
        <w:rPr>
          <w:rFonts w:hint="default" w:ascii="仿宋_GB2312" w:hAnsi="仿宋" w:eastAsia="仿宋_GB2312"/>
          <w:sz w:val="32"/>
          <w:szCs w:val="32"/>
        </w:rPr>
        <w:t>命名</w:t>
      </w:r>
      <w:r>
        <w:rPr>
          <w:rFonts w:hint="default" w:ascii="仿宋_GB2312" w:hAnsi="仿宋" w:eastAsia="仿宋_GB2312"/>
          <w:sz w:val="32"/>
          <w:szCs w:val="32"/>
          <w:lang w:eastAsia="zh-CN"/>
        </w:rPr>
        <w:t>，并</w:t>
      </w:r>
      <w:r>
        <w:rPr>
          <w:rFonts w:hint="default" w:ascii="仿宋_GB2312" w:hAnsi="仿宋" w:eastAsia="仿宋_GB2312"/>
          <w:sz w:val="32"/>
          <w:szCs w:val="32"/>
          <w:highlight w:val="none"/>
          <w:lang w:eastAsia="zh-CN"/>
        </w:rPr>
        <w:t>于</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lang w:val="en-US" w:eastAsia="zh-CN"/>
        </w:rPr>
        <w:t>月</w:t>
      </w:r>
      <w:r>
        <w:rPr>
          <w:rFonts w:hint="eastAsia" w:ascii="仿宋_GB2312" w:hAnsi="仿宋" w:eastAsia="仿宋_GB2312"/>
          <w:sz w:val="32"/>
          <w:szCs w:val="32"/>
          <w:highlight w:val="none"/>
          <w:lang w:val="en-US" w:eastAsia="zh-CN"/>
        </w:rPr>
        <w:t>22</w:t>
      </w:r>
      <w:r>
        <w:rPr>
          <w:rFonts w:hint="default" w:ascii="仿宋_GB2312" w:hAnsi="仿宋" w:eastAsia="仿宋_GB2312"/>
          <w:sz w:val="32"/>
          <w:szCs w:val="32"/>
          <w:highlight w:val="none"/>
          <w:lang w:val="en-US" w:eastAsia="zh-CN"/>
        </w:rPr>
        <w:t>日</w:t>
      </w:r>
      <w:r>
        <w:rPr>
          <w:rFonts w:hint="eastAsia" w:ascii="仿宋_GB2312" w:hAnsi="仿宋" w:eastAsia="仿宋_GB2312"/>
          <w:sz w:val="32"/>
          <w:szCs w:val="32"/>
          <w:highlight w:val="none"/>
          <w:lang w:val="en-US" w:eastAsia="zh-CN"/>
        </w:rPr>
        <w:t>前</w:t>
      </w:r>
      <w:r>
        <w:rPr>
          <w:rFonts w:hint="default" w:ascii="仿宋_GB2312" w:hAnsi="仿宋" w:eastAsia="仿宋_GB2312"/>
          <w:sz w:val="32"/>
          <w:szCs w:val="32"/>
          <w:highlight w:val="none"/>
          <w:lang w:val="en-US" w:eastAsia="zh-CN"/>
        </w:rPr>
        <w:t>拨打</w:t>
      </w:r>
      <w:r>
        <w:rPr>
          <w:rFonts w:hint="default" w:ascii="仿宋_GB2312" w:hAnsi="仿宋" w:eastAsia="仿宋_GB2312"/>
          <w:sz w:val="32"/>
          <w:szCs w:val="32"/>
          <w:lang w:val="en-US" w:eastAsia="zh-CN"/>
        </w:rPr>
        <w:t>电话0534-</w:t>
      </w:r>
      <w:r>
        <w:rPr>
          <w:rFonts w:hint="eastAsia" w:ascii="仿宋_GB2312" w:hAnsi="仿宋" w:eastAsia="仿宋_GB2312"/>
          <w:sz w:val="32"/>
          <w:szCs w:val="32"/>
          <w:lang w:val="en-US" w:eastAsia="zh-CN"/>
        </w:rPr>
        <w:t>7365928</w:t>
      </w:r>
      <w:r>
        <w:rPr>
          <w:rFonts w:hint="default" w:ascii="仿宋_GB2312" w:hAnsi="仿宋" w:eastAsia="仿宋_GB2312"/>
          <w:sz w:val="32"/>
          <w:szCs w:val="32"/>
          <w:lang w:val="en-US" w:eastAsia="zh-CN"/>
        </w:rPr>
        <w:t>进行确认</w:t>
      </w:r>
      <w:r>
        <w:rPr>
          <w:rFonts w:hint="default" w:ascii="仿宋_GB2312" w:hAnsi="仿宋" w:eastAsia="仿宋_GB2312"/>
          <w:sz w:val="32"/>
          <w:szCs w:val="32"/>
        </w:rPr>
        <w:t>。</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减免考务费所需材料包括：</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报名时，</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要认真阅读网上报名系统有关</w:t>
      </w:r>
      <w:r>
        <w:rPr>
          <w:rFonts w:hint="eastAsia" w:ascii="仿宋_GB2312" w:hAnsi="仿宋" w:eastAsia="仿宋_GB2312"/>
          <w:color w:val="auto"/>
          <w:sz w:val="32"/>
          <w:szCs w:val="32"/>
          <w:lang w:val="en-US" w:eastAsia="zh-CN"/>
        </w:rPr>
        <w:t>提示说明</w:t>
      </w:r>
      <w:r>
        <w:rPr>
          <w:rFonts w:hint="default" w:ascii="仿宋_GB2312" w:hAnsi="仿宋" w:eastAsia="仿宋_GB2312"/>
          <w:color w:val="auto"/>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本人承担相应后果。</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的申请材料、信息不实或者不符合报名条件的，一经查实，即取消报考资格。对伪造、变造有关证件、材料、信息，骗取考试资格的，按照有关规定处理。</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auto"/>
          <w:sz w:val="32"/>
          <w:szCs w:val="32"/>
          <w:lang w:val="en-US" w:eastAsia="zh-CN"/>
        </w:rPr>
        <w:t>。</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在职人员报考的，报考前本人应充分了解知晓所在岗位、单位或有关主管部门关于是否允许报考的相关规定。</w:t>
      </w:r>
    </w:p>
    <w:p>
      <w:pPr>
        <w:snapToGrid w:val="0"/>
        <w:spacing w:line="540" w:lineRule="exact"/>
        <w:ind w:firstLine="627" w:firstLineChars="196"/>
        <w:jc w:val="both"/>
        <w:rPr>
          <w:rFonts w:ascii="仿宋_GB2312" w:hAnsi="仿宋" w:eastAsia="仿宋_GB2312"/>
          <w:sz w:val="32"/>
          <w:szCs w:val="32"/>
        </w:rPr>
      </w:pPr>
      <w:r>
        <w:rPr>
          <w:rFonts w:hint="eastAsia" w:ascii="仿宋_GB2312" w:hAnsi="仿宋" w:eastAsia="仿宋_GB2312"/>
          <w:color w:val="auto"/>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E5MmU4ZDVlNmZkZmJkMTRlODIzMTMyYzM1NTk5MjIifQ=="/>
  </w:docVars>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E24D7A"/>
    <w:rsid w:val="07E913F7"/>
    <w:rsid w:val="08456DAB"/>
    <w:rsid w:val="0A30758B"/>
    <w:rsid w:val="0ADB033F"/>
    <w:rsid w:val="0C847FAA"/>
    <w:rsid w:val="0CF31847"/>
    <w:rsid w:val="0D461AA7"/>
    <w:rsid w:val="0E4A5E6E"/>
    <w:rsid w:val="0EC55100"/>
    <w:rsid w:val="0ECC3F18"/>
    <w:rsid w:val="0EFE169A"/>
    <w:rsid w:val="0F7E3250"/>
    <w:rsid w:val="0F977254"/>
    <w:rsid w:val="0FA004E4"/>
    <w:rsid w:val="104068B1"/>
    <w:rsid w:val="10C5173E"/>
    <w:rsid w:val="10C64E29"/>
    <w:rsid w:val="110000D0"/>
    <w:rsid w:val="117C3DA4"/>
    <w:rsid w:val="123E3546"/>
    <w:rsid w:val="127E1EDD"/>
    <w:rsid w:val="12917095"/>
    <w:rsid w:val="13E821C3"/>
    <w:rsid w:val="142A3923"/>
    <w:rsid w:val="14A528A4"/>
    <w:rsid w:val="14ED33D9"/>
    <w:rsid w:val="14FA0342"/>
    <w:rsid w:val="15604683"/>
    <w:rsid w:val="159338A4"/>
    <w:rsid w:val="161909BC"/>
    <w:rsid w:val="16581113"/>
    <w:rsid w:val="16A64DB0"/>
    <w:rsid w:val="17132F90"/>
    <w:rsid w:val="173830DE"/>
    <w:rsid w:val="174122D3"/>
    <w:rsid w:val="1768395F"/>
    <w:rsid w:val="1771202E"/>
    <w:rsid w:val="17D114C8"/>
    <w:rsid w:val="19502568"/>
    <w:rsid w:val="19555DA8"/>
    <w:rsid w:val="19584406"/>
    <w:rsid w:val="1A4C45C7"/>
    <w:rsid w:val="1A4F79ED"/>
    <w:rsid w:val="1AB338DC"/>
    <w:rsid w:val="1B1F4E7E"/>
    <w:rsid w:val="1B7228CA"/>
    <w:rsid w:val="1BD51465"/>
    <w:rsid w:val="1C4C6B23"/>
    <w:rsid w:val="1C676736"/>
    <w:rsid w:val="1CD00D5F"/>
    <w:rsid w:val="1D427DF1"/>
    <w:rsid w:val="1E0D7734"/>
    <w:rsid w:val="1EDD57CB"/>
    <w:rsid w:val="1F091D5A"/>
    <w:rsid w:val="1F3012D3"/>
    <w:rsid w:val="1F4C392B"/>
    <w:rsid w:val="1FEC12AE"/>
    <w:rsid w:val="20470C8D"/>
    <w:rsid w:val="21C755C1"/>
    <w:rsid w:val="21CC2088"/>
    <w:rsid w:val="21FA33DB"/>
    <w:rsid w:val="23C60A4D"/>
    <w:rsid w:val="242E575A"/>
    <w:rsid w:val="245C4986"/>
    <w:rsid w:val="25453C70"/>
    <w:rsid w:val="25454E68"/>
    <w:rsid w:val="26010D3E"/>
    <w:rsid w:val="26862417"/>
    <w:rsid w:val="26B40B2E"/>
    <w:rsid w:val="26CF1AF9"/>
    <w:rsid w:val="27D20A76"/>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FD2A08"/>
    <w:rsid w:val="355728BF"/>
    <w:rsid w:val="36506069"/>
    <w:rsid w:val="377D60A6"/>
    <w:rsid w:val="37952AA0"/>
    <w:rsid w:val="37D07E29"/>
    <w:rsid w:val="37DA07C5"/>
    <w:rsid w:val="37E752A1"/>
    <w:rsid w:val="390F661F"/>
    <w:rsid w:val="39B737AA"/>
    <w:rsid w:val="39FB1CD1"/>
    <w:rsid w:val="3AAB70DF"/>
    <w:rsid w:val="3B062A8E"/>
    <w:rsid w:val="3B837281"/>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CE5D77"/>
    <w:rsid w:val="41674414"/>
    <w:rsid w:val="41A0665A"/>
    <w:rsid w:val="41AC272D"/>
    <w:rsid w:val="41AD4436"/>
    <w:rsid w:val="42270A96"/>
    <w:rsid w:val="42C22359"/>
    <w:rsid w:val="42C72AD7"/>
    <w:rsid w:val="437C4876"/>
    <w:rsid w:val="43F97B1B"/>
    <w:rsid w:val="44823E45"/>
    <w:rsid w:val="449E627D"/>
    <w:rsid w:val="44E17C15"/>
    <w:rsid w:val="450B7B84"/>
    <w:rsid w:val="454257D4"/>
    <w:rsid w:val="45D41954"/>
    <w:rsid w:val="45E16BAE"/>
    <w:rsid w:val="465E5962"/>
    <w:rsid w:val="46655BE9"/>
    <w:rsid w:val="466D3F9D"/>
    <w:rsid w:val="46BF72E1"/>
    <w:rsid w:val="47767CAA"/>
    <w:rsid w:val="47C478A2"/>
    <w:rsid w:val="48213B27"/>
    <w:rsid w:val="48406DF6"/>
    <w:rsid w:val="48B24CE0"/>
    <w:rsid w:val="498657CD"/>
    <w:rsid w:val="49D6411E"/>
    <w:rsid w:val="49E11BD1"/>
    <w:rsid w:val="4A0E6A72"/>
    <w:rsid w:val="4A0E6C7C"/>
    <w:rsid w:val="4A43134A"/>
    <w:rsid w:val="4A6722F5"/>
    <w:rsid w:val="4A8032E1"/>
    <w:rsid w:val="4AD51CD6"/>
    <w:rsid w:val="4B4C3CDD"/>
    <w:rsid w:val="4B6F5881"/>
    <w:rsid w:val="4CA73370"/>
    <w:rsid w:val="4CB01612"/>
    <w:rsid w:val="4CC168A6"/>
    <w:rsid w:val="4D0B4A9D"/>
    <w:rsid w:val="4E4B41D6"/>
    <w:rsid w:val="4E78336C"/>
    <w:rsid w:val="4ED3220D"/>
    <w:rsid w:val="4F231786"/>
    <w:rsid w:val="4F2C27FD"/>
    <w:rsid w:val="4F394502"/>
    <w:rsid w:val="4FE70C27"/>
    <w:rsid w:val="502437A1"/>
    <w:rsid w:val="509F176D"/>
    <w:rsid w:val="50D35B98"/>
    <w:rsid w:val="50D701D4"/>
    <w:rsid w:val="51780DD2"/>
    <w:rsid w:val="520F619F"/>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354FB1"/>
    <w:rsid w:val="575E28B6"/>
    <w:rsid w:val="57793535"/>
    <w:rsid w:val="57962523"/>
    <w:rsid w:val="57FE2D9D"/>
    <w:rsid w:val="58125822"/>
    <w:rsid w:val="58383894"/>
    <w:rsid w:val="583E55C0"/>
    <w:rsid w:val="58DB0A90"/>
    <w:rsid w:val="594000DA"/>
    <w:rsid w:val="5A166F1D"/>
    <w:rsid w:val="5AA57444"/>
    <w:rsid w:val="5AE055DA"/>
    <w:rsid w:val="5AF10133"/>
    <w:rsid w:val="5BFB721B"/>
    <w:rsid w:val="5C3F4431"/>
    <w:rsid w:val="5D200CC0"/>
    <w:rsid w:val="5D3F004B"/>
    <w:rsid w:val="5D4012F5"/>
    <w:rsid w:val="5D64538A"/>
    <w:rsid w:val="5D737513"/>
    <w:rsid w:val="5D903E97"/>
    <w:rsid w:val="5E133733"/>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950C76"/>
    <w:rsid w:val="6AA32067"/>
    <w:rsid w:val="6AC50BEF"/>
    <w:rsid w:val="6BF410A0"/>
    <w:rsid w:val="6BFF29BF"/>
    <w:rsid w:val="6C064561"/>
    <w:rsid w:val="6C30741C"/>
    <w:rsid w:val="6E2605BC"/>
    <w:rsid w:val="6E603AEA"/>
    <w:rsid w:val="6E7E0ED8"/>
    <w:rsid w:val="6ECD494B"/>
    <w:rsid w:val="6EE80E11"/>
    <w:rsid w:val="6F0A03F8"/>
    <w:rsid w:val="704C55F7"/>
    <w:rsid w:val="71330727"/>
    <w:rsid w:val="71646DE6"/>
    <w:rsid w:val="71A23106"/>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E1E23C8"/>
    <w:rsid w:val="7E5B25D2"/>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0"/>
    <w:rPr>
      <w:b/>
    </w:rPr>
  </w:style>
  <w:style w:type="paragraph" w:customStyle="1" w:styleId="9">
    <w:name w:val="列出段落1"/>
    <w:basedOn w:val="1"/>
    <w:autoRedefine/>
    <w:unhideWhenUsed/>
    <w:qFormat/>
    <w:uiPriority w:val="99"/>
    <w:pPr>
      <w:ind w:firstLine="420" w:firstLineChars="200"/>
    </w:p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2</TotalTime>
  <ScaleCrop>false</ScaleCrop>
  <LinksUpToDate>false</LinksUpToDate>
  <CharactersWithSpaces>3635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王玉涛</cp:lastModifiedBy>
  <cp:lastPrinted>2022-01-07T07:00:00Z</cp:lastPrinted>
  <dcterms:modified xsi:type="dcterms:W3CDTF">2024-01-13T04:02:14Z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27B388FF3DF345F0B4E72F3BBA5F9200_12</vt:lpwstr>
  </property>
</Properties>
</file>