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left"/>
        <w:rPr>
          <w:rFonts w:eastAsia="黑体"/>
          <w:sz w:val="32"/>
          <w:szCs w:val="32"/>
        </w:rPr>
      </w:pPr>
      <w:r>
        <w:rPr>
          <w:rFonts w:eastAsia="黑体"/>
          <w:sz w:val="32"/>
          <w:szCs w:val="32"/>
        </w:rPr>
        <w:t>附件2</w:t>
      </w:r>
    </w:p>
    <w:p>
      <w:pPr>
        <w:snapToGrid w:val="0"/>
        <w:spacing w:line="400" w:lineRule="exact"/>
        <w:jc w:val="center"/>
        <w:rPr>
          <w:rFonts w:eastAsia="仿宋_GB2312"/>
          <w:spacing w:val="16"/>
          <w:sz w:val="44"/>
          <w:szCs w:val="44"/>
        </w:rPr>
      </w:pPr>
    </w:p>
    <w:p>
      <w:pPr>
        <w:snapToGrid w:val="0"/>
        <w:spacing w:line="600" w:lineRule="exact"/>
        <w:jc w:val="center"/>
        <w:rPr>
          <w:rFonts w:eastAsia="方正小标宋简体"/>
          <w:sz w:val="44"/>
          <w:szCs w:val="44"/>
        </w:rPr>
      </w:pPr>
      <w:r>
        <w:rPr>
          <w:rFonts w:eastAsia="方正小标宋简体"/>
          <w:sz w:val="44"/>
        </w:rPr>
        <w:t>2024年度</w:t>
      </w:r>
      <w:r>
        <w:rPr>
          <w:rFonts w:hint="eastAsia" w:eastAsia="方正小标宋简体"/>
          <w:sz w:val="44"/>
          <w:lang w:val="en-US" w:eastAsia="zh-CN"/>
        </w:rPr>
        <w:t>泰山区</w:t>
      </w:r>
      <w:r>
        <w:rPr>
          <w:rFonts w:eastAsia="方正小标宋简体"/>
          <w:sz w:val="44"/>
          <w:szCs w:val="44"/>
        </w:rPr>
        <w:t>事业单位初级</w:t>
      </w:r>
    </w:p>
    <w:p>
      <w:pPr>
        <w:snapToGrid w:val="0"/>
        <w:spacing w:line="600" w:lineRule="exact"/>
        <w:jc w:val="center"/>
        <w:rPr>
          <w:rFonts w:eastAsia="方正小标宋简体"/>
          <w:sz w:val="44"/>
          <w:szCs w:val="44"/>
        </w:rPr>
      </w:pPr>
      <w:r>
        <w:rPr>
          <w:rFonts w:eastAsia="方正小标宋简体"/>
          <w:sz w:val="44"/>
          <w:szCs w:val="44"/>
        </w:rPr>
        <w:t>综合类岗位公开招聘应聘须知</w:t>
      </w:r>
    </w:p>
    <w:p>
      <w:pPr>
        <w:snapToGrid w:val="0"/>
        <w:spacing w:line="600" w:lineRule="exact"/>
        <w:jc w:val="center"/>
        <w:rPr>
          <w:rFonts w:eastAsia="楷体_GB2312"/>
          <w:sz w:val="32"/>
          <w:szCs w:val="20"/>
        </w:rPr>
      </w:pPr>
      <w:r>
        <w:rPr>
          <w:rFonts w:eastAsia="楷体_GB2312"/>
          <w:sz w:val="32"/>
          <w:szCs w:val="20"/>
        </w:rPr>
        <w:t>（请认真阅读）</w:t>
      </w:r>
    </w:p>
    <w:p>
      <w:pPr>
        <w:spacing w:line="600" w:lineRule="exact"/>
        <w:ind w:firstLine="640" w:firstLineChars="200"/>
        <w:rPr>
          <w:rFonts w:eastAsia="仿宋_GB2312"/>
          <w:sz w:val="32"/>
          <w:szCs w:val="32"/>
        </w:rPr>
      </w:pPr>
    </w:p>
    <w:p>
      <w:pPr>
        <w:spacing w:line="600" w:lineRule="exact"/>
        <w:ind w:firstLine="640" w:firstLineChars="200"/>
        <w:rPr>
          <w:rFonts w:eastAsia="楷体_GB2312"/>
          <w:sz w:val="32"/>
          <w:szCs w:val="32"/>
        </w:rPr>
      </w:pPr>
      <w:r>
        <w:rPr>
          <w:rFonts w:eastAsia="楷体_GB2312"/>
          <w:sz w:val="32"/>
          <w:szCs w:val="32"/>
        </w:rPr>
        <w:t>1.对招聘岗位资格条件有疑问如何咨询？</w:t>
      </w:r>
    </w:p>
    <w:p>
      <w:pPr>
        <w:snapToGrid w:val="0"/>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对招聘岗位资格条件和其他内容有疑问的，请与招聘单位联系。招聘单位咨询电话详见《2024年度</w:t>
      </w:r>
      <w:r>
        <w:rPr>
          <w:rFonts w:hint="eastAsia" w:eastAsia="仿宋_GB2312"/>
          <w:color w:val="auto"/>
          <w:sz w:val="32"/>
          <w:szCs w:val="32"/>
          <w:highlight w:val="none"/>
          <w:lang w:val="en-US" w:eastAsia="zh-CN"/>
        </w:rPr>
        <w:t>泰山区</w:t>
      </w:r>
      <w:r>
        <w:rPr>
          <w:rFonts w:eastAsia="仿宋_GB2312"/>
          <w:color w:val="auto"/>
          <w:sz w:val="32"/>
          <w:szCs w:val="32"/>
          <w:highlight w:val="none"/>
        </w:rPr>
        <w:t>事业单位初级综合类岗位公开招聘岗位汇总表》（附件1）。</w:t>
      </w:r>
    </w:p>
    <w:p>
      <w:pPr>
        <w:spacing w:line="600" w:lineRule="exact"/>
        <w:ind w:firstLine="640" w:firstLineChars="200"/>
        <w:rPr>
          <w:rFonts w:eastAsia="楷体_GB2312"/>
          <w:sz w:val="32"/>
          <w:szCs w:val="32"/>
        </w:rPr>
      </w:pPr>
      <w:r>
        <w:rPr>
          <w:rFonts w:eastAsia="楷体_GB2312"/>
          <w:sz w:val="32"/>
          <w:szCs w:val="32"/>
        </w:rPr>
        <w:t>2.资格审查工作由谁负责？</w:t>
      </w:r>
    </w:p>
    <w:p>
      <w:pPr>
        <w:spacing w:line="600" w:lineRule="exact"/>
        <w:ind w:firstLine="640" w:firstLineChars="200"/>
        <w:rPr>
          <w:rFonts w:eastAsia="仿宋_GB2312"/>
          <w:sz w:val="32"/>
          <w:szCs w:val="32"/>
        </w:rPr>
      </w:pPr>
      <w:r>
        <w:rPr>
          <w:rFonts w:eastAsia="仿宋_GB2312"/>
          <w:sz w:val="32"/>
          <w:szCs w:val="32"/>
        </w:rPr>
        <w:t>资格审查工作由招聘单位或其主管部门负责，并对资格审查结果负责。</w:t>
      </w:r>
    </w:p>
    <w:p>
      <w:pPr>
        <w:spacing w:line="600" w:lineRule="exact"/>
        <w:ind w:firstLine="640" w:firstLineChars="200"/>
        <w:rPr>
          <w:rFonts w:eastAsia="楷体_GB2312"/>
          <w:sz w:val="32"/>
          <w:szCs w:val="32"/>
        </w:rPr>
      </w:pPr>
      <w:r>
        <w:rPr>
          <w:rFonts w:eastAsia="楷体_GB2312"/>
          <w:sz w:val="32"/>
          <w:szCs w:val="32"/>
        </w:rPr>
        <w:t>3.国内非普通高等学历教育的其他教育形式的毕业生是否可以应聘？</w:t>
      </w:r>
    </w:p>
    <w:p>
      <w:pPr>
        <w:spacing w:line="600" w:lineRule="exact"/>
        <w:ind w:firstLine="640"/>
        <w:rPr>
          <w:rFonts w:eastAsia="仿宋_GB2312"/>
          <w:sz w:val="32"/>
          <w:szCs w:val="32"/>
        </w:rPr>
      </w:pPr>
      <w:r>
        <w:rPr>
          <w:rFonts w:eastAsia="仿宋_GB2312"/>
          <w:sz w:val="32"/>
          <w:szCs w:val="32"/>
        </w:rPr>
        <w:t>国内非普通高等学历教育的其他教育形式（自学考试、成人教育、网络教育、夜大、电大等）毕业生取得毕业证（学位证）后，符合岗位要求资格条件的，均可应聘。</w:t>
      </w:r>
    </w:p>
    <w:p>
      <w:pPr>
        <w:spacing w:line="600" w:lineRule="exact"/>
        <w:ind w:firstLine="640" w:firstLineChars="200"/>
        <w:rPr>
          <w:rFonts w:eastAsia="楷体_GB2312"/>
          <w:sz w:val="32"/>
          <w:szCs w:val="32"/>
        </w:rPr>
      </w:pPr>
      <w:r>
        <w:rPr>
          <w:rFonts w:eastAsia="楷体_GB2312"/>
          <w:sz w:val="32"/>
          <w:szCs w:val="32"/>
        </w:rPr>
        <w:t>4.“应届毕业生及择业期内未落实过工作单位的毕业生”如何界定？</w:t>
      </w:r>
    </w:p>
    <w:p>
      <w:pPr>
        <w:spacing w:line="600" w:lineRule="exact"/>
        <w:ind w:firstLine="640"/>
        <w:rPr>
          <w:rFonts w:eastAsia="仿宋_GB2312"/>
          <w:sz w:val="32"/>
          <w:szCs w:val="32"/>
        </w:rPr>
      </w:pPr>
      <w:r>
        <w:rPr>
          <w:rFonts w:eastAsia="仿宋_GB2312"/>
          <w:sz w:val="32"/>
          <w:szCs w:val="32"/>
        </w:rPr>
        <w:t>本次招聘中的“应届毕业生”，是指国内普通高等学校或承担研究生教育任务的科学研究机构中，由国家统一招生且就读期间个人档案保管在就读院校（或科研机构），并于2024年毕业的学生。“择业期内未落实过工作单位的毕业生”，是指国家统一招生的普通高校毕业生离校时和在择业期内（2022年、2023年毕业）未落实过工作单位，其档案仍保留在原毕业学校，或者保留在各级毕业生就业主管部门（毕业生就业指导服务中心）、各级人才交流服务机构和各级公共就业服务机构的毕业生。</w:t>
      </w:r>
    </w:p>
    <w:p>
      <w:pPr>
        <w:spacing w:line="600" w:lineRule="exact"/>
        <w:ind w:firstLine="640"/>
        <w:rPr>
          <w:rFonts w:eastAsia="楷体_GB2312"/>
          <w:sz w:val="32"/>
          <w:szCs w:val="32"/>
        </w:rPr>
      </w:pPr>
      <w:r>
        <w:rPr>
          <w:rFonts w:eastAsia="楷体_GB2312"/>
          <w:sz w:val="32"/>
          <w:szCs w:val="32"/>
        </w:rPr>
        <w:t>5.如何理解“在读的非应届毕业生”不得应聘？</w:t>
      </w:r>
    </w:p>
    <w:p>
      <w:pPr>
        <w:spacing w:line="600" w:lineRule="exact"/>
        <w:ind w:firstLine="640"/>
        <w:rPr>
          <w:rFonts w:eastAsia="仿宋_GB2312"/>
          <w:sz w:val="32"/>
          <w:szCs w:val="32"/>
        </w:rPr>
      </w:pPr>
      <w:r>
        <w:rPr>
          <w:rFonts w:eastAsia="仿宋_GB2312"/>
          <w:sz w:val="32"/>
          <w:szCs w:val="32"/>
        </w:rPr>
        <w:t>全脱产在校学习的国内普通高等学历教育学生和国（境）外留学人员，2024年7月31日以前无法完成学业并取得学历学位证书的，不得应聘。</w:t>
      </w:r>
    </w:p>
    <w:p>
      <w:pPr>
        <w:pStyle w:val="2"/>
        <w:spacing w:after="0" w:line="560" w:lineRule="exact"/>
        <w:ind w:firstLine="640"/>
        <w:rPr>
          <w:rFonts w:eastAsia="仿宋_GB2312"/>
          <w:color w:val="auto"/>
          <w:sz w:val="32"/>
          <w:szCs w:val="32"/>
          <w:highlight w:val="none"/>
        </w:rPr>
      </w:pPr>
      <w:r>
        <w:rPr>
          <w:rFonts w:eastAsia="仿宋_GB2312"/>
          <w:color w:val="auto"/>
          <w:sz w:val="32"/>
          <w:szCs w:val="32"/>
          <w:highlight w:val="none"/>
        </w:rPr>
        <w:t>其他形式在校学习人员，应如实填写在读学习经历，并保证聘用后可全职在岗工作。招聘单位将根据岗位工作要求，对其他形式在校学习的</w:t>
      </w:r>
      <w:r>
        <w:rPr>
          <w:rFonts w:hint="eastAsia" w:eastAsia="仿宋_GB2312"/>
          <w:color w:val="auto"/>
          <w:sz w:val="32"/>
          <w:szCs w:val="32"/>
          <w:highlight w:val="none"/>
          <w:lang w:val="en-US" w:eastAsia="zh-CN"/>
        </w:rPr>
        <w:t>应聘人员</w:t>
      </w:r>
      <w:r>
        <w:rPr>
          <w:rFonts w:eastAsia="仿宋_GB2312"/>
          <w:color w:val="auto"/>
          <w:sz w:val="32"/>
          <w:szCs w:val="32"/>
          <w:highlight w:val="none"/>
        </w:rPr>
        <w:t>情况进行鉴别。如应聘人员虚报、瞒报、漏报在读学习经历或具体学习形式，影响招聘单位资格审核的，将取消应聘资格或取消聘用。</w:t>
      </w:r>
    </w:p>
    <w:p>
      <w:pPr>
        <w:spacing w:line="600" w:lineRule="exact"/>
        <w:ind w:firstLine="640" w:firstLineChars="200"/>
        <w:rPr>
          <w:rFonts w:eastAsia="楷体_GB2312"/>
          <w:color w:val="auto"/>
          <w:sz w:val="32"/>
          <w:szCs w:val="32"/>
          <w:highlight w:val="none"/>
        </w:rPr>
      </w:pPr>
      <w:r>
        <w:rPr>
          <w:rFonts w:eastAsia="楷体_GB2312"/>
          <w:color w:val="auto"/>
          <w:sz w:val="32"/>
          <w:szCs w:val="32"/>
          <w:highlight w:val="none"/>
        </w:rPr>
        <w:t>6.2024年毕业的定向生、委培生是否可以应聘？</w:t>
      </w:r>
    </w:p>
    <w:p>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2024年毕业的定向生、委培生原则上不得应聘。如定向或委培单位同意其应聘，应当由定向或委培单位出具同意应聘证明，并经所在院校同意后方可应聘。</w:t>
      </w:r>
    </w:p>
    <w:p>
      <w:pPr>
        <w:spacing w:line="600" w:lineRule="exact"/>
        <w:ind w:firstLine="640" w:firstLineChars="200"/>
        <w:rPr>
          <w:rFonts w:eastAsia="楷体_GB2312"/>
          <w:sz w:val="32"/>
          <w:szCs w:val="32"/>
        </w:rPr>
      </w:pPr>
      <w:r>
        <w:rPr>
          <w:rFonts w:eastAsia="楷体_GB2312"/>
          <w:sz w:val="32"/>
          <w:szCs w:val="32"/>
        </w:rPr>
        <w:t>7.留学回国人员可以应聘哪些岗位，需提供哪些材料？</w:t>
      </w:r>
    </w:p>
    <w:p>
      <w:pPr>
        <w:spacing w:line="600" w:lineRule="exact"/>
        <w:ind w:firstLine="640" w:firstLineChars="200"/>
        <w:rPr>
          <w:rFonts w:eastAsia="仿宋_GB2312"/>
          <w:sz w:val="32"/>
          <w:szCs w:val="32"/>
        </w:rPr>
      </w:pPr>
      <w:r>
        <w:rPr>
          <w:rFonts w:eastAsia="仿宋_GB2312"/>
          <w:sz w:val="32"/>
          <w:szCs w:val="32"/>
        </w:rPr>
        <w:t>留学回国人员可以根据自身情况应聘符合条件的岗位。</w:t>
      </w:r>
    </w:p>
    <w:p>
      <w:pPr>
        <w:snapToGrid w:val="0"/>
        <w:spacing w:line="600" w:lineRule="exact"/>
        <w:ind w:firstLine="627" w:firstLineChars="196"/>
        <w:rPr>
          <w:rFonts w:eastAsia="仿宋_GB2312"/>
          <w:sz w:val="32"/>
          <w:szCs w:val="32"/>
        </w:rPr>
      </w:pPr>
      <w:r>
        <w:rPr>
          <w:rFonts w:eastAsia="仿宋_GB2312"/>
          <w:sz w:val="32"/>
          <w:szCs w:val="32"/>
        </w:rPr>
        <w:t>留学回国人员应聘的，除需提</w:t>
      </w:r>
      <w:r>
        <w:rPr>
          <w:rFonts w:eastAsia="仿宋_GB2312"/>
          <w:color w:val="auto"/>
          <w:sz w:val="32"/>
          <w:szCs w:val="32"/>
          <w:u w:val="none"/>
        </w:rPr>
        <w:t>供岗位要求</w:t>
      </w:r>
      <w:r>
        <w:rPr>
          <w:rFonts w:eastAsia="仿宋_GB2312"/>
          <w:sz w:val="32"/>
          <w:szCs w:val="32"/>
        </w:rPr>
        <w:t>的相关材料外，还需</w:t>
      </w:r>
      <w:r>
        <w:rPr>
          <w:rFonts w:eastAsia="仿宋_GB2312"/>
          <w:sz w:val="32"/>
          <w:szCs w:val="32"/>
          <w:highlight w:val="none"/>
        </w:rPr>
        <w:t>于2024年9月30日以前</w:t>
      </w:r>
      <w:r>
        <w:rPr>
          <w:rFonts w:eastAsia="仿宋_GB2312"/>
          <w:sz w:val="32"/>
          <w:szCs w:val="32"/>
        </w:rPr>
        <w:t>提供国家教育部门的学历学位认证材料。应聘人员可登录教育部留学服务中心网站（http://www.cscse.edu.cn）查询认证的有关要求和程序。</w:t>
      </w:r>
    </w:p>
    <w:p>
      <w:pPr>
        <w:snapToGrid w:val="0"/>
        <w:spacing w:line="600" w:lineRule="exact"/>
        <w:ind w:firstLine="627" w:firstLineChars="196"/>
        <w:rPr>
          <w:rFonts w:eastAsia="楷体_GB2312"/>
          <w:sz w:val="32"/>
          <w:szCs w:val="32"/>
        </w:rPr>
      </w:pPr>
      <w:r>
        <w:rPr>
          <w:rFonts w:eastAsia="楷体_GB2312"/>
          <w:sz w:val="32"/>
          <w:szCs w:val="32"/>
        </w:rPr>
        <w:t>8.哪些人员可以应聘面向“退役大学生士兵”招聘岗位？</w:t>
      </w:r>
    </w:p>
    <w:p>
      <w:pPr>
        <w:spacing w:line="600" w:lineRule="exact"/>
        <w:ind w:firstLine="640" w:firstLineChars="200"/>
        <w:rPr>
          <w:rFonts w:eastAsia="仿宋_GB2312"/>
          <w:sz w:val="32"/>
          <w:szCs w:val="32"/>
          <w:highlight w:val="none"/>
        </w:rPr>
      </w:pPr>
      <w:r>
        <w:rPr>
          <w:rFonts w:eastAsia="仿宋_GB2312"/>
          <w:sz w:val="32"/>
          <w:szCs w:val="32"/>
        </w:rPr>
        <w:t>根据《泰安市事业单位专项招聘退役大学生士兵实施办法》（泰人社发〔2022〕6号）规定，面向“退役大学生士兵”招聘岗位限从泰安市入伍或由泰安市接收的退役大学生士兵（含直招军士、定向培养军士）报考，其中新生、在校生入伍的</w:t>
      </w:r>
      <w:r>
        <w:rPr>
          <w:rFonts w:eastAsia="仿宋_GB2312"/>
          <w:sz w:val="32"/>
          <w:szCs w:val="32"/>
          <w:highlight w:val="none"/>
        </w:rPr>
        <w:t>需取得学历后报考。</w:t>
      </w:r>
    </w:p>
    <w:p>
      <w:pPr>
        <w:spacing w:line="600" w:lineRule="exact"/>
        <w:ind w:firstLine="640" w:firstLineChars="200"/>
        <w:rPr>
          <w:rFonts w:eastAsia="仿宋_GB2312"/>
          <w:sz w:val="32"/>
          <w:szCs w:val="32"/>
        </w:rPr>
      </w:pPr>
      <w:r>
        <w:rPr>
          <w:rFonts w:eastAsia="仿宋_GB2312"/>
          <w:sz w:val="32"/>
          <w:szCs w:val="32"/>
        </w:rPr>
        <w:t>本办法所指大学生士兵包括：入伍前为全日制大学新生、在校生、毕业生或非全日制大学毕业生；入伍前为职业院校（含技工院校）高级工班、预备技师（技师）班毕业生，并取得国家认可的高级工及以上职业技能等级证书（职业资格证书），分别按照大专、本科学历毕业生享受相应政策待遇。</w:t>
      </w:r>
    </w:p>
    <w:p>
      <w:pPr>
        <w:spacing w:line="600" w:lineRule="exact"/>
        <w:ind w:firstLine="640" w:firstLineChars="200"/>
        <w:rPr>
          <w:rFonts w:eastAsia="仿宋_GB2312"/>
          <w:sz w:val="32"/>
          <w:szCs w:val="32"/>
          <w:highlight w:val="none"/>
        </w:rPr>
      </w:pPr>
      <w:r>
        <w:rPr>
          <w:rFonts w:eastAsia="仿宋_GB2312"/>
          <w:sz w:val="32"/>
          <w:szCs w:val="32"/>
        </w:rPr>
        <w:t>属于下列情形的不列入专项招聘范围：1.服现役未满2年（部队撤并降改等非个人原因除外）或服役期间受到记过（含）以上处分的；2.已通过</w:t>
      </w:r>
      <w:r>
        <w:rPr>
          <w:rFonts w:eastAsia="仿宋_GB2312"/>
          <w:sz w:val="32"/>
          <w:szCs w:val="32"/>
          <w:highlight w:val="none"/>
        </w:rPr>
        <w:t>政策性安置或定向招聘优惠政策被录用（聘用）为机关事业单位工作人员的；3.本次招聘简章中规定的不得应聘的其他情形。</w:t>
      </w:r>
    </w:p>
    <w:p>
      <w:pPr>
        <w:spacing w:line="600" w:lineRule="exact"/>
        <w:ind w:firstLine="640" w:firstLineChars="200"/>
        <w:rPr>
          <w:rFonts w:eastAsia="仿宋_GB2312"/>
          <w:sz w:val="32"/>
          <w:szCs w:val="32"/>
          <w:highlight w:val="none"/>
        </w:rPr>
      </w:pPr>
      <w:r>
        <w:rPr>
          <w:rFonts w:eastAsia="仿宋_GB2312"/>
          <w:sz w:val="32"/>
          <w:szCs w:val="32"/>
          <w:highlight w:val="none"/>
        </w:rPr>
        <w:t>退役大学生士兵的具体范围条件由属地兵役机关和退役军人事务部门负责解释。</w:t>
      </w:r>
    </w:p>
    <w:p>
      <w:pPr>
        <w:snapToGrid w:val="0"/>
        <w:spacing w:line="600" w:lineRule="exact"/>
        <w:ind w:firstLine="640" w:firstLineChars="200"/>
        <w:rPr>
          <w:rFonts w:eastAsia="楷体_GB2312"/>
          <w:sz w:val="32"/>
          <w:szCs w:val="32"/>
          <w:highlight w:val="none"/>
        </w:rPr>
      </w:pPr>
      <w:r>
        <w:rPr>
          <w:rFonts w:eastAsia="楷体_GB2312"/>
          <w:sz w:val="32"/>
          <w:szCs w:val="32"/>
          <w:highlight w:val="none"/>
        </w:rPr>
        <w:t>9.应聘定向岗位的网上报名期间如何向招聘单位提供相关材料？</w:t>
      </w:r>
    </w:p>
    <w:p>
      <w:pPr>
        <w:snapToGrid w:val="0"/>
        <w:spacing w:line="600" w:lineRule="exact"/>
        <w:ind w:firstLine="640" w:firstLineChars="200"/>
        <w:rPr>
          <w:rFonts w:eastAsia="仿宋_GB2312"/>
          <w:sz w:val="32"/>
          <w:szCs w:val="32"/>
          <w:highlight w:val="none"/>
        </w:rPr>
      </w:pPr>
      <w:r>
        <w:rPr>
          <w:rFonts w:eastAsia="仿宋_GB2312"/>
          <w:sz w:val="32"/>
          <w:szCs w:val="32"/>
          <w:highlight w:val="none"/>
        </w:rPr>
        <w:t>定向岗位应聘人员</w:t>
      </w:r>
      <w:r>
        <w:rPr>
          <w:rFonts w:hint="eastAsia" w:eastAsia="仿宋_GB2312"/>
          <w:sz w:val="32"/>
          <w:szCs w:val="32"/>
          <w:highlight w:val="none"/>
          <w:lang w:val="en-US" w:eastAsia="zh-CN"/>
        </w:rPr>
        <w:t>需</w:t>
      </w:r>
      <w:r>
        <w:rPr>
          <w:rFonts w:eastAsia="仿宋_GB2312"/>
          <w:sz w:val="32"/>
          <w:szCs w:val="32"/>
          <w:highlight w:val="none"/>
        </w:rPr>
        <w:t>在网上报名期间（2024年1月1</w:t>
      </w:r>
      <w:r>
        <w:rPr>
          <w:rFonts w:hint="eastAsia" w:eastAsia="仿宋_GB2312"/>
          <w:sz w:val="32"/>
          <w:szCs w:val="32"/>
          <w:highlight w:val="none"/>
          <w:lang w:val="en-US" w:eastAsia="zh-CN"/>
        </w:rPr>
        <w:t>9</w:t>
      </w:r>
      <w:r>
        <w:rPr>
          <w:rFonts w:eastAsia="仿宋_GB2312"/>
          <w:sz w:val="32"/>
          <w:szCs w:val="32"/>
          <w:highlight w:val="none"/>
        </w:rPr>
        <w:t>日9:00至1月</w:t>
      </w:r>
      <w:r>
        <w:rPr>
          <w:rFonts w:hint="eastAsia" w:eastAsia="仿宋_GB2312"/>
          <w:sz w:val="32"/>
          <w:szCs w:val="32"/>
          <w:highlight w:val="none"/>
          <w:lang w:val="en-US" w:eastAsia="zh-CN"/>
        </w:rPr>
        <w:t>23</w:t>
      </w:r>
      <w:r>
        <w:rPr>
          <w:rFonts w:eastAsia="仿宋_GB2312"/>
          <w:sz w:val="32"/>
          <w:szCs w:val="32"/>
          <w:highlight w:val="none"/>
        </w:rPr>
        <w:t>日16:00），按照招聘简章要求向招聘单位提供相关证明材料。提供方式为将相关材料扫描成PDF版或拍成照片（需清晰），按照“身份证号+姓名+手机号”命名，发送至招聘单位电子邮箱，并与招聘单位电话联系确认。相关单位电子邮箱如下：</w:t>
      </w:r>
    </w:p>
    <w:p>
      <w:pPr>
        <w:snapToGrid w:val="0"/>
        <w:spacing w:line="600" w:lineRule="exact"/>
        <w:ind w:firstLine="640" w:firstLineChars="200"/>
        <w:rPr>
          <w:rFonts w:eastAsia="仿宋_GB2312"/>
          <w:sz w:val="32"/>
          <w:szCs w:val="32"/>
          <w:highlight w:val="none"/>
        </w:rPr>
      </w:pPr>
      <w:r>
        <w:rPr>
          <w:rFonts w:hint="eastAsia" w:eastAsia="仿宋_GB2312"/>
          <w:sz w:val="32"/>
          <w:szCs w:val="32"/>
          <w:highlight w:val="none"/>
        </w:rPr>
        <w:t>泰山先锋慧治服务中心</w:t>
      </w:r>
      <w:r>
        <w:rPr>
          <w:rFonts w:eastAsia="仿宋_GB2312"/>
          <w:sz w:val="32"/>
          <w:szCs w:val="32"/>
          <w:highlight w:val="none"/>
        </w:rPr>
        <w:t>：</w:t>
      </w:r>
      <w:r>
        <w:rPr>
          <w:rFonts w:hint="eastAsia" w:eastAsia="仿宋_GB2312"/>
          <w:sz w:val="32"/>
          <w:szCs w:val="32"/>
          <w:highlight w:val="none"/>
        </w:rPr>
        <w:t>tsxfhzfwzx@163.com</w:t>
      </w:r>
    </w:p>
    <w:p>
      <w:pPr>
        <w:snapToGrid w:val="0"/>
        <w:spacing w:line="600" w:lineRule="exact"/>
        <w:ind w:firstLine="640" w:firstLineChars="200"/>
        <w:rPr>
          <w:rFonts w:eastAsia="仿宋_GB2312"/>
          <w:sz w:val="32"/>
          <w:szCs w:val="32"/>
          <w:highlight w:val="none"/>
        </w:rPr>
      </w:pPr>
      <w:r>
        <w:rPr>
          <w:rFonts w:hint="eastAsia" w:eastAsia="仿宋_GB2312"/>
          <w:sz w:val="32"/>
          <w:szCs w:val="32"/>
          <w:highlight w:val="none"/>
        </w:rPr>
        <w:t>泰安市泰山区交通运输局</w:t>
      </w:r>
      <w:r>
        <w:rPr>
          <w:rFonts w:eastAsia="仿宋_GB2312"/>
          <w:sz w:val="32"/>
          <w:szCs w:val="32"/>
          <w:highlight w:val="none"/>
        </w:rPr>
        <w:t>：</w:t>
      </w:r>
      <w:r>
        <w:rPr>
          <w:rFonts w:hint="eastAsia" w:eastAsia="仿宋_GB2312"/>
          <w:sz w:val="32"/>
          <w:szCs w:val="32"/>
          <w:highlight w:val="none"/>
        </w:rPr>
        <w:t>tsjtzhgk@163.com</w:t>
      </w:r>
    </w:p>
    <w:p>
      <w:pPr>
        <w:snapToGrid w:val="0"/>
        <w:spacing w:line="600" w:lineRule="exact"/>
        <w:ind w:firstLine="640" w:firstLineChars="200"/>
        <w:rPr>
          <w:rFonts w:eastAsia="仿宋_GB2312"/>
          <w:sz w:val="32"/>
          <w:szCs w:val="32"/>
          <w:highlight w:val="none"/>
        </w:rPr>
      </w:pPr>
      <w:r>
        <w:rPr>
          <w:rFonts w:hint="eastAsia" w:eastAsia="仿宋_GB2312"/>
          <w:sz w:val="32"/>
          <w:szCs w:val="32"/>
          <w:highlight w:val="none"/>
        </w:rPr>
        <w:t>泰安市泰山区卫生健康局</w:t>
      </w:r>
      <w:r>
        <w:rPr>
          <w:rFonts w:eastAsia="仿宋_GB2312"/>
          <w:sz w:val="32"/>
          <w:szCs w:val="32"/>
          <w:highlight w:val="none"/>
        </w:rPr>
        <w:t>：</w:t>
      </w:r>
      <w:r>
        <w:rPr>
          <w:rFonts w:hint="eastAsia" w:eastAsia="仿宋_GB2312"/>
          <w:sz w:val="32"/>
          <w:szCs w:val="32"/>
          <w:highlight w:val="none"/>
        </w:rPr>
        <w:t>tsqcdc@163.com</w:t>
      </w:r>
    </w:p>
    <w:p>
      <w:pPr>
        <w:snapToGrid w:val="0"/>
        <w:spacing w:line="600" w:lineRule="exact"/>
        <w:ind w:firstLine="640" w:firstLineChars="200"/>
        <w:rPr>
          <w:rFonts w:eastAsia="仿宋_GB2312"/>
          <w:sz w:val="32"/>
          <w:szCs w:val="32"/>
          <w:highlight w:val="none"/>
        </w:rPr>
      </w:pPr>
      <w:r>
        <w:rPr>
          <w:rFonts w:hint="eastAsia" w:eastAsia="仿宋_GB2312"/>
          <w:sz w:val="32"/>
          <w:szCs w:val="32"/>
          <w:highlight w:val="none"/>
        </w:rPr>
        <w:t>泰安市泰山区综合行政执法局</w:t>
      </w:r>
      <w:r>
        <w:rPr>
          <w:rFonts w:eastAsia="仿宋_GB2312"/>
          <w:sz w:val="32"/>
          <w:szCs w:val="32"/>
          <w:highlight w:val="none"/>
        </w:rPr>
        <w:t>：</w:t>
      </w:r>
      <w:r>
        <w:rPr>
          <w:rFonts w:hint="eastAsia" w:eastAsia="仿宋_GB2312"/>
          <w:sz w:val="32"/>
          <w:szCs w:val="32"/>
          <w:highlight w:val="none"/>
        </w:rPr>
        <w:t>tsqcgjrsk@163.com</w:t>
      </w:r>
    </w:p>
    <w:p>
      <w:pPr>
        <w:snapToGrid w:val="0"/>
        <w:spacing w:line="600" w:lineRule="exact"/>
        <w:ind w:firstLine="640" w:firstLineChars="200"/>
        <w:rPr>
          <w:rFonts w:eastAsia="仿宋_GB2312"/>
          <w:sz w:val="32"/>
          <w:szCs w:val="32"/>
          <w:highlight w:val="none"/>
        </w:rPr>
      </w:pPr>
      <w:r>
        <w:rPr>
          <w:rFonts w:hint="eastAsia" w:eastAsia="仿宋_GB2312"/>
          <w:sz w:val="32"/>
          <w:szCs w:val="32"/>
          <w:highlight w:val="none"/>
        </w:rPr>
        <w:t>泰前街道</w:t>
      </w:r>
      <w:r>
        <w:rPr>
          <w:rFonts w:hint="eastAsia" w:eastAsia="仿宋_GB2312"/>
          <w:sz w:val="32"/>
          <w:szCs w:val="32"/>
          <w:highlight w:val="none"/>
          <w:lang w:val="en-US" w:eastAsia="zh-CN"/>
        </w:rPr>
        <w:t>办事处</w:t>
      </w:r>
      <w:r>
        <w:rPr>
          <w:rFonts w:eastAsia="仿宋_GB2312"/>
          <w:sz w:val="32"/>
          <w:szCs w:val="32"/>
          <w:highlight w:val="none"/>
        </w:rPr>
        <w:t>：</w:t>
      </w:r>
      <w:r>
        <w:rPr>
          <w:rFonts w:hint="eastAsia" w:eastAsia="仿宋_GB2312"/>
          <w:sz w:val="32"/>
          <w:szCs w:val="32"/>
          <w:highlight w:val="none"/>
        </w:rPr>
        <w:t>taiqianzuzhi@163.com</w:t>
      </w:r>
    </w:p>
    <w:p>
      <w:pPr>
        <w:snapToGrid w:val="0"/>
        <w:spacing w:line="600" w:lineRule="exact"/>
        <w:ind w:firstLine="640" w:firstLineChars="200"/>
        <w:rPr>
          <w:rFonts w:eastAsia="仿宋_GB2312"/>
          <w:sz w:val="32"/>
          <w:szCs w:val="32"/>
          <w:highlight w:val="none"/>
        </w:rPr>
      </w:pPr>
      <w:r>
        <w:rPr>
          <w:rFonts w:hint="eastAsia" w:eastAsia="仿宋_GB2312"/>
          <w:sz w:val="32"/>
          <w:szCs w:val="32"/>
          <w:highlight w:val="none"/>
        </w:rPr>
        <w:t>邱家店镇</w:t>
      </w:r>
      <w:r>
        <w:rPr>
          <w:rFonts w:hint="eastAsia" w:eastAsia="仿宋_GB2312"/>
          <w:sz w:val="32"/>
          <w:szCs w:val="32"/>
          <w:highlight w:val="none"/>
          <w:lang w:val="en-US" w:eastAsia="zh-CN"/>
        </w:rPr>
        <w:t>人民政府</w:t>
      </w:r>
      <w:r>
        <w:rPr>
          <w:rFonts w:eastAsia="仿宋_GB2312"/>
          <w:sz w:val="32"/>
          <w:szCs w:val="32"/>
          <w:highlight w:val="none"/>
        </w:rPr>
        <w:t>：</w:t>
      </w:r>
      <w:r>
        <w:rPr>
          <w:rFonts w:hint="eastAsia" w:eastAsia="仿宋_GB2312"/>
          <w:sz w:val="32"/>
          <w:szCs w:val="32"/>
          <w:highlight w:val="none"/>
        </w:rPr>
        <w:t>qjdzzb1517@163.com</w:t>
      </w:r>
    </w:p>
    <w:p>
      <w:pPr>
        <w:snapToGrid w:val="0"/>
        <w:spacing w:line="600" w:lineRule="exact"/>
        <w:ind w:firstLine="627" w:firstLineChars="196"/>
        <w:rPr>
          <w:rFonts w:eastAsia="楷体_GB2312"/>
          <w:sz w:val="32"/>
          <w:szCs w:val="32"/>
          <w:highlight w:val="none"/>
        </w:rPr>
      </w:pPr>
      <w:r>
        <w:rPr>
          <w:rFonts w:eastAsia="仿宋_GB2312"/>
          <w:sz w:val="32"/>
          <w:szCs w:val="32"/>
          <w:highlight w:val="none"/>
        </w:rPr>
        <w:t>10.</w:t>
      </w:r>
      <w:r>
        <w:rPr>
          <w:rFonts w:eastAsia="楷体_GB2312"/>
          <w:sz w:val="32"/>
          <w:szCs w:val="32"/>
          <w:highlight w:val="none"/>
        </w:rPr>
        <w:t>符合定向招聘条件的人员可以应聘非定向招聘岗位吗？</w:t>
      </w:r>
    </w:p>
    <w:p>
      <w:pPr>
        <w:snapToGrid w:val="0"/>
        <w:spacing w:line="600" w:lineRule="exact"/>
        <w:ind w:firstLine="627" w:firstLineChars="196"/>
        <w:rPr>
          <w:rFonts w:eastAsia="仿宋_GB2312"/>
          <w:sz w:val="32"/>
          <w:szCs w:val="32"/>
          <w:highlight w:val="none"/>
        </w:rPr>
      </w:pPr>
      <w:r>
        <w:rPr>
          <w:rFonts w:eastAsia="仿宋_GB2312"/>
          <w:sz w:val="32"/>
          <w:szCs w:val="32"/>
          <w:highlight w:val="none"/>
        </w:rPr>
        <w:t>可以应聘非定向招聘岗位，但必须符合招聘岗位要求的条件。</w:t>
      </w:r>
    </w:p>
    <w:p>
      <w:pPr>
        <w:snapToGrid w:val="0"/>
        <w:spacing w:line="600" w:lineRule="exact"/>
        <w:ind w:firstLine="627" w:firstLineChars="196"/>
        <w:rPr>
          <w:rFonts w:eastAsia="楷体_GB2312"/>
          <w:sz w:val="32"/>
          <w:szCs w:val="32"/>
          <w:highlight w:val="none"/>
        </w:rPr>
      </w:pPr>
      <w:r>
        <w:rPr>
          <w:rFonts w:eastAsia="楷体_GB2312"/>
          <w:sz w:val="32"/>
          <w:szCs w:val="32"/>
          <w:highlight w:val="none"/>
        </w:rPr>
        <w:t>11.</w:t>
      </w:r>
      <w:r>
        <w:rPr>
          <w:rFonts w:eastAsia="楷体_GB2312"/>
          <w:color w:val="auto"/>
          <w:sz w:val="32"/>
          <w:szCs w:val="32"/>
          <w:highlight w:val="none"/>
        </w:rPr>
        <w:t>岗位要求具有的相关</w:t>
      </w:r>
      <w:r>
        <w:rPr>
          <w:rFonts w:eastAsia="楷体_GB2312"/>
          <w:sz w:val="32"/>
          <w:szCs w:val="32"/>
          <w:highlight w:val="none"/>
        </w:rPr>
        <w:t>证书取得时间有什么要求？</w:t>
      </w:r>
    </w:p>
    <w:p>
      <w:pPr>
        <w:snapToGrid w:val="0"/>
        <w:spacing w:line="600" w:lineRule="exact"/>
        <w:ind w:firstLine="627" w:firstLineChars="196"/>
        <w:rPr>
          <w:rFonts w:eastAsia="仿宋_GB2312"/>
          <w:color w:val="auto"/>
          <w:sz w:val="32"/>
          <w:szCs w:val="32"/>
          <w:highlight w:val="none"/>
        </w:rPr>
      </w:pPr>
      <w:r>
        <w:rPr>
          <w:rFonts w:eastAsia="仿宋_GB2312"/>
          <w:color w:val="auto"/>
          <w:sz w:val="32"/>
          <w:szCs w:val="32"/>
          <w:highlight w:val="none"/>
        </w:rPr>
        <w:t>普通高校2024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2024年毕业的非全日制研究生，与国（境）内普通高校2024年应届毕业生同期毕业的留学回国人员的学历、学位证书，应于2024年7月31日以前取得。</w:t>
      </w:r>
    </w:p>
    <w:p>
      <w:pPr>
        <w:snapToGrid w:val="0"/>
        <w:spacing w:line="600" w:lineRule="exact"/>
        <w:ind w:firstLine="627" w:firstLineChars="196"/>
        <w:rPr>
          <w:rFonts w:eastAsia="仿宋_GB2312"/>
          <w:sz w:val="32"/>
          <w:szCs w:val="32"/>
          <w:highlight w:val="none"/>
        </w:rPr>
      </w:pPr>
      <w:r>
        <w:rPr>
          <w:rFonts w:eastAsia="仿宋_GB2312"/>
          <w:sz w:val="32"/>
          <w:szCs w:val="32"/>
          <w:highlight w:val="none"/>
        </w:rPr>
        <w:t>其他人员的学历、学位证书应在2024年1月</w:t>
      </w:r>
      <w:r>
        <w:rPr>
          <w:rFonts w:eastAsia="仿宋_GB2312"/>
          <w:color w:val="auto"/>
          <w:sz w:val="32"/>
          <w:szCs w:val="32"/>
          <w:highlight w:val="none"/>
        </w:rPr>
        <w:t>1</w:t>
      </w:r>
      <w:r>
        <w:rPr>
          <w:rFonts w:hint="eastAsia" w:eastAsia="仿宋_GB2312"/>
          <w:color w:val="auto"/>
          <w:sz w:val="32"/>
          <w:szCs w:val="32"/>
          <w:highlight w:val="none"/>
          <w:lang w:val="en-US" w:eastAsia="zh-CN"/>
        </w:rPr>
        <w:t>9</w:t>
      </w:r>
      <w:r>
        <w:rPr>
          <w:rFonts w:eastAsia="仿宋_GB2312"/>
          <w:sz w:val="32"/>
          <w:szCs w:val="32"/>
          <w:highlight w:val="none"/>
        </w:rPr>
        <w:t>日以前取得。</w:t>
      </w:r>
    </w:p>
    <w:p>
      <w:pPr>
        <w:snapToGrid w:val="0"/>
        <w:spacing w:line="600" w:lineRule="exact"/>
        <w:ind w:firstLine="627" w:firstLineChars="196"/>
        <w:rPr>
          <w:rFonts w:eastAsia="仿宋_GB2312"/>
          <w:color w:val="auto"/>
          <w:sz w:val="32"/>
          <w:szCs w:val="32"/>
          <w:highlight w:val="none"/>
        </w:rPr>
      </w:pPr>
      <w:r>
        <w:rPr>
          <w:rFonts w:hint="eastAsia" w:eastAsia="仿宋_GB2312"/>
          <w:color w:val="auto"/>
          <w:sz w:val="32"/>
          <w:szCs w:val="32"/>
          <w:highlight w:val="none"/>
          <w:lang w:val="en-US" w:eastAsia="zh-CN"/>
        </w:rPr>
        <w:t>岗位其他条件中要求</w:t>
      </w:r>
      <w:r>
        <w:rPr>
          <w:rFonts w:eastAsia="仿宋_GB2312"/>
          <w:color w:val="auto"/>
          <w:sz w:val="32"/>
          <w:szCs w:val="32"/>
          <w:highlight w:val="none"/>
        </w:rPr>
        <w:t>的</w:t>
      </w:r>
      <w:r>
        <w:rPr>
          <w:rFonts w:hint="eastAsia" w:eastAsia="仿宋_GB2312"/>
          <w:color w:val="auto"/>
          <w:sz w:val="32"/>
          <w:szCs w:val="32"/>
          <w:highlight w:val="none"/>
          <w:lang w:val="en-US" w:eastAsia="zh-CN"/>
        </w:rPr>
        <w:t>相关证书</w:t>
      </w:r>
      <w:r>
        <w:rPr>
          <w:rFonts w:eastAsia="仿宋_GB2312"/>
          <w:color w:val="auto"/>
          <w:sz w:val="32"/>
          <w:szCs w:val="32"/>
          <w:highlight w:val="none"/>
        </w:rPr>
        <w:t>采取承诺制，应聘人员报名时应作出2024年9月30日以前取得证书的承诺，未如期取得，本人承担相应后果。</w:t>
      </w:r>
    </w:p>
    <w:p>
      <w:pPr>
        <w:snapToGrid w:val="0"/>
        <w:spacing w:line="600" w:lineRule="exact"/>
        <w:ind w:firstLine="627" w:firstLineChars="196"/>
        <w:rPr>
          <w:rFonts w:eastAsia="楷体_GB2312"/>
          <w:strike/>
          <w:sz w:val="32"/>
          <w:szCs w:val="32"/>
          <w:highlight w:val="none"/>
        </w:rPr>
      </w:pPr>
      <w:r>
        <w:rPr>
          <w:rFonts w:eastAsia="楷体_GB2312"/>
          <w:sz w:val="32"/>
          <w:szCs w:val="32"/>
          <w:highlight w:val="none"/>
        </w:rPr>
        <w:t>12.岗位汇总表中所要求的专业如何理解？</w:t>
      </w:r>
    </w:p>
    <w:p>
      <w:pPr>
        <w:spacing w:line="600" w:lineRule="exact"/>
        <w:ind w:firstLine="640" w:firstLineChars="200"/>
        <w:rPr>
          <w:rFonts w:eastAsia="仿宋_GB2312"/>
          <w:sz w:val="32"/>
          <w:szCs w:val="32"/>
          <w:highlight w:val="none"/>
        </w:rPr>
      </w:pPr>
      <w:r>
        <w:rPr>
          <w:rFonts w:eastAsia="仿宋_GB2312"/>
          <w:sz w:val="32"/>
          <w:szCs w:val="32"/>
          <w:highlight w:val="none"/>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spacing w:line="600" w:lineRule="exact"/>
        <w:ind w:firstLine="640" w:firstLineChars="200"/>
        <w:rPr>
          <w:rFonts w:eastAsia="仿宋_GB2312"/>
          <w:sz w:val="32"/>
          <w:szCs w:val="32"/>
          <w:highlight w:val="none"/>
        </w:rPr>
      </w:pPr>
      <w:r>
        <w:rPr>
          <w:rFonts w:eastAsia="仿宋_GB2312"/>
          <w:sz w:val="32"/>
          <w:szCs w:val="32"/>
          <w:highlight w:val="none"/>
        </w:rPr>
        <w:t>招聘岗位在大学专科、大学本科、研究生3个教育层次分别明确了对应聘人员的专业要求，应聘人员符合一个教育层次的专业要求即可应聘该岗位</w:t>
      </w:r>
      <w:r>
        <w:rPr>
          <w:rFonts w:hint="eastAsia" w:eastAsia="仿宋_GB2312"/>
          <w:sz w:val="32"/>
          <w:szCs w:val="32"/>
          <w:highlight w:val="none"/>
          <w:lang w:eastAsia="zh-CN"/>
        </w:rPr>
        <w:t>，</w:t>
      </w:r>
      <w:r>
        <w:rPr>
          <w:rFonts w:eastAsia="仿宋_GB2312"/>
          <w:sz w:val="32"/>
          <w:szCs w:val="32"/>
          <w:highlight w:val="none"/>
        </w:rPr>
        <w:t>招聘岗位另有</w:t>
      </w:r>
      <w:r>
        <w:rPr>
          <w:rFonts w:hint="eastAsia" w:eastAsia="仿宋_GB2312"/>
          <w:sz w:val="32"/>
          <w:szCs w:val="32"/>
          <w:highlight w:val="none"/>
          <w:lang w:val="en-US" w:eastAsia="zh-CN"/>
        </w:rPr>
        <w:t>要求</w:t>
      </w:r>
      <w:r>
        <w:rPr>
          <w:rFonts w:eastAsia="仿宋_GB2312"/>
          <w:sz w:val="32"/>
          <w:szCs w:val="32"/>
          <w:highlight w:val="none"/>
        </w:rPr>
        <w:t>的，须从</w:t>
      </w:r>
      <w:r>
        <w:rPr>
          <w:rFonts w:hint="eastAsia" w:eastAsia="仿宋_GB2312"/>
          <w:sz w:val="32"/>
          <w:szCs w:val="32"/>
          <w:highlight w:val="none"/>
          <w:lang w:val="en-US" w:eastAsia="zh-CN"/>
        </w:rPr>
        <w:t>符合要求</w:t>
      </w:r>
      <w:r>
        <w:rPr>
          <w:rFonts w:eastAsia="仿宋_GB2312"/>
          <w:sz w:val="32"/>
          <w:szCs w:val="32"/>
          <w:highlight w:val="none"/>
        </w:rPr>
        <w:t>。其中，岗位专业要求为“不限</w:t>
      </w:r>
      <w:r>
        <w:rPr>
          <w:rFonts w:hint="eastAsia" w:eastAsia="仿宋_GB2312"/>
          <w:sz w:val="32"/>
          <w:szCs w:val="32"/>
          <w:highlight w:val="none"/>
          <w:lang w:val="en-US" w:eastAsia="zh-CN"/>
        </w:rPr>
        <w:t>专业</w:t>
      </w:r>
      <w:r>
        <w:rPr>
          <w:rFonts w:eastAsia="仿宋_GB2312"/>
          <w:sz w:val="32"/>
          <w:szCs w:val="32"/>
          <w:highlight w:val="none"/>
        </w:rPr>
        <w:t>”的，即应聘人员在该教育层次的任何专业均符合要求；专业要求为学科大类、门类的，即该大类、门类所包含的专业均符合要求；专业要求为类、一级学科的，即该类、一级学科所包含的专业或方向均符合要求。</w:t>
      </w:r>
    </w:p>
    <w:p>
      <w:pPr>
        <w:spacing w:line="560" w:lineRule="exact"/>
        <w:ind w:firstLine="640" w:firstLineChars="200"/>
        <w:rPr>
          <w:rFonts w:eastAsia="仿宋_GB2312"/>
          <w:strike/>
          <w:color w:val="auto"/>
          <w:sz w:val="32"/>
          <w:szCs w:val="32"/>
          <w:highlight w:val="none"/>
        </w:rPr>
      </w:pPr>
      <w:r>
        <w:rPr>
          <w:rFonts w:eastAsia="仿宋_GB2312"/>
          <w:color w:val="auto"/>
          <w:sz w:val="32"/>
          <w:szCs w:val="32"/>
          <w:highlight w:val="none"/>
        </w:rPr>
        <w:t>普通高校2024年应届毕业生，符合教研厅〔2016〕2号和教研厅函〔2019〕1号规定自2016年12月1日后录取且2024年毕业的非全日制研究生，与国（境）内普通高校2024年应届毕业生同期毕业的留学回国人员可依据于2024年7月31日以前取得的普通高等学历教育和国（境）外留学学历学位及相应专业应聘。</w:t>
      </w:r>
    </w:p>
    <w:p>
      <w:pPr>
        <w:spacing w:line="600" w:lineRule="exact"/>
        <w:ind w:firstLine="640" w:firstLineChars="200"/>
        <w:rPr>
          <w:rFonts w:eastAsia="仿宋_GB2312"/>
          <w:sz w:val="32"/>
          <w:szCs w:val="32"/>
          <w:highlight w:val="none"/>
        </w:rPr>
      </w:pPr>
      <w:r>
        <w:rPr>
          <w:rFonts w:eastAsia="仿宋_GB2312"/>
          <w:sz w:val="32"/>
          <w:szCs w:val="32"/>
          <w:highlight w:val="none"/>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pPr>
        <w:spacing w:line="600" w:lineRule="exact"/>
        <w:ind w:firstLine="640" w:firstLineChars="200"/>
        <w:rPr>
          <w:rFonts w:eastAsia="仿宋_GB2312"/>
          <w:color w:val="auto"/>
          <w:sz w:val="32"/>
          <w:szCs w:val="32"/>
          <w:highlight w:val="none"/>
        </w:rPr>
      </w:pPr>
      <w:r>
        <w:rPr>
          <w:rFonts w:eastAsia="仿宋_GB2312"/>
          <w:sz w:val="32"/>
          <w:szCs w:val="32"/>
          <w:highlight w:val="none"/>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考生在报名时需在备注栏中注明主要课程、研究方向和学习内容等情况，必要时可主动联系招聘单位介绍有关情况，招聘单位将根据岗位</w:t>
      </w:r>
      <w:r>
        <w:rPr>
          <w:rFonts w:eastAsia="仿宋_GB2312"/>
          <w:color w:val="auto"/>
          <w:sz w:val="32"/>
          <w:szCs w:val="32"/>
          <w:highlight w:val="none"/>
        </w:rPr>
        <w:t>专业要求进行资格审核。</w:t>
      </w:r>
    </w:p>
    <w:p>
      <w:pPr>
        <w:snapToGrid w:val="0"/>
        <w:spacing w:line="600" w:lineRule="exact"/>
        <w:ind w:firstLine="627" w:firstLineChars="196"/>
        <w:rPr>
          <w:rFonts w:eastAsia="楷体_GB2312"/>
          <w:sz w:val="32"/>
          <w:szCs w:val="32"/>
          <w:highlight w:val="none"/>
        </w:rPr>
      </w:pPr>
      <w:r>
        <w:rPr>
          <w:rFonts w:eastAsia="楷体_GB2312"/>
          <w:sz w:val="32"/>
          <w:szCs w:val="32"/>
          <w:highlight w:val="none"/>
        </w:rPr>
        <w:t>13.本次招聘中的有效身份证件指的是什么？</w:t>
      </w:r>
    </w:p>
    <w:p>
      <w:pPr>
        <w:snapToGrid w:val="0"/>
        <w:spacing w:line="600" w:lineRule="exact"/>
        <w:ind w:firstLine="627" w:firstLineChars="196"/>
        <w:rPr>
          <w:rFonts w:eastAsia="仿宋_GB2312"/>
          <w:sz w:val="32"/>
          <w:szCs w:val="32"/>
          <w:highlight w:val="none"/>
        </w:rPr>
      </w:pPr>
      <w:r>
        <w:rPr>
          <w:rFonts w:eastAsia="仿宋_GB2312"/>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snapToGrid w:val="0"/>
        <w:spacing w:line="600" w:lineRule="exact"/>
        <w:ind w:firstLine="627" w:firstLineChars="196"/>
        <w:rPr>
          <w:rFonts w:eastAsia="楷体_GB2312"/>
          <w:sz w:val="32"/>
          <w:szCs w:val="32"/>
          <w:highlight w:val="none"/>
        </w:rPr>
      </w:pPr>
      <w:r>
        <w:rPr>
          <w:rFonts w:eastAsia="楷体_GB2312"/>
          <w:sz w:val="32"/>
          <w:szCs w:val="32"/>
          <w:highlight w:val="none"/>
        </w:rPr>
        <w:t>14.网上填写报名信息时应注意什么？</w:t>
      </w:r>
    </w:p>
    <w:p>
      <w:pPr>
        <w:pStyle w:val="13"/>
        <w:spacing w:line="600" w:lineRule="exact"/>
        <w:ind w:firstLine="624"/>
        <w:rPr>
          <w:rFonts w:ascii="Times New Roman" w:eastAsia="仿宋_GB2312"/>
          <w:sz w:val="32"/>
          <w:szCs w:val="32"/>
          <w:highlight w:val="none"/>
        </w:rPr>
      </w:pPr>
      <w:r>
        <w:rPr>
          <w:rFonts w:ascii="Times New Roman" w:eastAsia="仿宋_GB2312"/>
          <w:sz w:val="32"/>
          <w:szCs w:val="32"/>
          <w:highlight w:val="none"/>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pStyle w:val="13"/>
        <w:spacing w:line="600" w:lineRule="exact"/>
        <w:ind w:firstLine="624"/>
        <w:rPr>
          <w:rFonts w:ascii="Times New Roman" w:eastAsia="仿宋_GB2312"/>
          <w:color w:val="auto"/>
          <w:sz w:val="32"/>
          <w:szCs w:val="32"/>
          <w:highlight w:val="none"/>
        </w:rPr>
      </w:pPr>
      <w:r>
        <w:rPr>
          <w:rFonts w:ascii="Times New Roman" w:eastAsia="仿宋_GB2312"/>
          <w:sz w:val="32"/>
          <w:szCs w:val="32"/>
          <w:highlight w:val="none"/>
        </w:rPr>
        <w:t>网上报名系统的表项中未能涵盖应聘岗位要求资格条件的，务必在“备注栏”中如实填写</w:t>
      </w:r>
      <w:r>
        <w:rPr>
          <w:rFonts w:ascii="Times New Roman" w:eastAsia="仿宋_GB2312"/>
          <w:color w:val="auto"/>
          <w:sz w:val="32"/>
          <w:szCs w:val="32"/>
          <w:highlight w:val="none"/>
        </w:rPr>
        <w:t>。未在“备注栏”中注明的，视同不符合相应条件。其中，岗位</w:t>
      </w:r>
      <w:r>
        <w:rPr>
          <w:rFonts w:hint="eastAsia" w:ascii="Times New Roman" w:eastAsia="仿宋_GB2312"/>
          <w:color w:val="auto"/>
          <w:sz w:val="32"/>
          <w:szCs w:val="32"/>
          <w:highlight w:val="none"/>
          <w:lang w:val="en-US" w:eastAsia="zh-CN"/>
        </w:rPr>
        <w:t>其他条件要求相关</w:t>
      </w:r>
      <w:r>
        <w:rPr>
          <w:rFonts w:ascii="Times New Roman" w:eastAsia="仿宋_GB2312"/>
          <w:color w:val="auto"/>
          <w:sz w:val="32"/>
          <w:szCs w:val="32"/>
          <w:highlight w:val="none"/>
        </w:rPr>
        <w:t>证书的，应当注明取得证书的级别、编号和取得时间；暂未取得的，应作出2024年9月30日以前取得证书的承诺，未如期取得，本人承担相应后果。</w:t>
      </w:r>
    </w:p>
    <w:p>
      <w:pPr>
        <w:pStyle w:val="13"/>
        <w:spacing w:line="600" w:lineRule="exact"/>
        <w:ind w:firstLine="624"/>
        <w:rPr>
          <w:rFonts w:ascii="Times New Roman" w:eastAsia="仿宋_GB2312"/>
          <w:sz w:val="32"/>
          <w:szCs w:val="32"/>
          <w:highlight w:val="none"/>
        </w:rPr>
      </w:pPr>
      <w:r>
        <w:rPr>
          <w:rFonts w:ascii="Times New Roman" w:eastAsia="仿宋_GB2312"/>
          <w:sz w:val="32"/>
          <w:szCs w:val="32"/>
          <w:highlight w:val="none"/>
        </w:rPr>
        <w:t>家庭成员及其主要社会关系，须填写姓名、工作单位及职务。学习和工作（待业）经历须从高中阶段起填写至报名时止，不得间断。</w:t>
      </w:r>
    </w:p>
    <w:p>
      <w:pPr>
        <w:pStyle w:val="13"/>
        <w:spacing w:line="600" w:lineRule="exact"/>
        <w:ind w:firstLine="624"/>
        <w:rPr>
          <w:rFonts w:ascii="Times New Roman" w:eastAsia="仿宋_GB2312"/>
          <w:sz w:val="32"/>
          <w:szCs w:val="32"/>
          <w:highlight w:val="none"/>
        </w:rPr>
      </w:pPr>
      <w:r>
        <w:rPr>
          <w:rFonts w:ascii="Times New Roman" w:eastAsia="仿宋_GB2312"/>
          <w:sz w:val="32"/>
          <w:szCs w:val="32"/>
          <w:highlight w:val="none"/>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spacing w:line="600" w:lineRule="exact"/>
        <w:ind w:firstLine="640" w:firstLineChars="200"/>
        <w:rPr>
          <w:rFonts w:eastAsia="仿宋_GB2312"/>
          <w:sz w:val="32"/>
          <w:szCs w:val="32"/>
          <w:highlight w:val="none"/>
        </w:rPr>
      </w:pPr>
      <w:r>
        <w:rPr>
          <w:rFonts w:eastAsia="仿宋_GB2312"/>
          <w:sz w:val="32"/>
          <w:szCs w:val="32"/>
          <w:highlight w:val="none"/>
        </w:rPr>
        <w:t>15</w:t>
      </w:r>
      <w:r>
        <w:rPr>
          <w:rFonts w:eastAsia="楷体_GB2312"/>
          <w:sz w:val="32"/>
          <w:szCs w:val="32"/>
          <w:highlight w:val="none"/>
        </w:rPr>
        <w:t>.应聘人员在网上提供的照片有什么要求？</w:t>
      </w:r>
    </w:p>
    <w:p>
      <w:pPr>
        <w:spacing w:line="600" w:lineRule="exact"/>
        <w:ind w:firstLine="640" w:firstLineChars="200"/>
        <w:rPr>
          <w:rFonts w:eastAsia="仿宋_GB2312"/>
          <w:sz w:val="32"/>
          <w:szCs w:val="32"/>
          <w:highlight w:val="none"/>
        </w:rPr>
      </w:pPr>
      <w:r>
        <w:rPr>
          <w:rFonts w:eastAsia="仿宋_GB2312"/>
          <w:sz w:val="32"/>
          <w:szCs w:val="32"/>
          <w:highlight w:val="none"/>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pPr>
        <w:snapToGrid w:val="0"/>
        <w:spacing w:line="600" w:lineRule="exact"/>
        <w:ind w:firstLine="640" w:firstLineChars="200"/>
        <w:rPr>
          <w:rFonts w:eastAsia="楷体_GB2312"/>
          <w:sz w:val="32"/>
          <w:szCs w:val="32"/>
          <w:highlight w:val="none"/>
        </w:rPr>
      </w:pPr>
      <w:r>
        <w:rPr>
          <w:rFonts w:eastAsia="楷体_GB2312"/>
          <w:sz w:val="32"/>
          <w:szCs w:val="32"/>
          <w:highlight w:val="none"/>
        </w:rPr>
        <w:t>16.未通过资格初审的报名信息能否修改？</w:t>
      </w:r>
    </w:p>
    <w:p>
      <w:pPr>
        <w:snapToGrid w:val="0"/>
        <w:spacing w:line="600" w:lineRule="exact"/>
        <w:ind w:firstLine="640" w:firstLineChars="200"/>
        <w:rPr>
          <w:rFonts w:eastAsia="仿宋_GB2312"/>
          <w:sz w:val="32"/>
          <w:szCs w:val="32"/>
          <w:highlight w:val="none"/>
        </w:rPr>
      </w:pPr>
      <w:r>
        <w:rPr>
          <w:rFonts w:eastAsia="仿宋_GB2312"/>
          <w:sz w:val="32"/>
          <w:szCs w:val="32"/>
          <w:highlight w:val="none"/>
        </w:rPr>
        <w:t>2024年1月</w:t>
      </w:r>
      <w:r>
        <w:rPr>
          <w:rFonts w:hint="eastAsia" w:eastAsia="仿宋_GB2312"/>
          <w:sz w:val="32"/>
          <w:szCs w:val="32"/>
          <w:highlight w:val="none"/>
          <w:lang w:val="en-US" w:eastAsia="zh-CN"/>
        </w:rPr>
        <w:t>23</w:t>
      </w:r>
      <w:r>
        <w:rPr>
          <w:rFonts w:eastAsia="仿宋_GB2312"/>
          <w:sz w:val="32"/>
          <w:szCs w:val="32"/>
          <w:highlight w:val="none"/>
        </w:rPr>
        <w:t>日16:00前，单位尚未初审或者初审未通过的，</w:t>
      </w:r>
      <w:r>
        <w:rPr>
          <w:rFonts w:eastAsia="仿宋_GB2312"/>
          <w:color w:val="auto"/>
          <w:sz w:val="32"/>
          <w:szCs w:val="32"/>
          <w:highlight w:val="none"/>
        </w:rPr>
        <w:t>应聘</w:t>
      </w:r>
      <w:r>
        <w:rPr>
          <w:rFonts w:eastAsia="仿宋_GB2312"/>
          <w:sz w:val="32"/>
          <w:szCs w:val="32"/>
          <w:highlight w:val="none"/>
        </w:rPr>
        <w:t>人员可以更改、补充报名信息，也可以改报其他岗位。其中，招聘单位要求补充信息的，应当及时完整地补充报名信息。2024年1月</w:t>
      </w:r>
      <w:r>
        <w:rPr>
          <w:rFonts w:hint="eastAsia" w:eastAsia="仿宋_GB2312"/>
          <w:sz w:val="32"/>
          <w:szCs w:val="32"/>
          <w:highlight w:val="none"/>
          <w:lang w:val="en-US" w:eastAsia="zh-CN"/>
        </w:rPr>
        <w:t>23</w:t>
      </w:r>
      <w:r>
        <w:rPr>
          <w:rFonts w:eastAsia="仿宋_GB2312"/>
          <w:sz w:val="32"/>
          <w:szCs w:val="32"/>
          <w:highlight w:val="none"/>
        </w:rPr>
        <w:t>日16:00后，单位尚未初审或者初审未通过的，</w:t>
      </w:r>
      <w:r>
        <w:rPr>
          <w:rFonts w:eastAsia="仿宋_GB2312"/>
          <w:color w:val="auto"/>
          <w:sz w:val="32"/>
          <w:szCs w:val="32"/>
          <w:highlight w:val="none"/>
        </w:rPr>
        <w:t>不能再更改、补充报名信息，不能再改报其他岗位。</w:t>
      </w:r>
    </w:p>
    <w:p>
      <w:pPr>
        <w:snapToGrid w:val="0"/>
        <w:spacing w:line="600" w:lineRule="exact"/>
        <w:ind w:firstLine="640" w:firstLineChars="200"/>
        <w:rPr>
          <w:rFonts w:eastAsia="楷体_GB2312"/>
          <w:sz w:val="32"/>
          <w:szCs w:val="32"/>
          <w:highlight w:val="none"/>
        </w:rPr>
      </w:pPr>
      <w:r>
        <w:rPr>
          <w:rFonts w:eastAsia="楷体_GB2312"/>
          <w:sz w:val="32"/>
          <w:szCs w:val="32"/>
          <w:highlight w:val="none"/>
        </w:rPr>
        <w:t>17.什么是岗位改报？</w:t>
      </w:r>
    </w:p>
    <w:p>
      <w:pPr>
        <w:snapToGrid w:val="0"/>
        <w:spacing w:line="600" w:lineRule="exact"/>
        <w:ind w:firstLine="640" w:firstLineChars="200"/>
        <w:rPr>
          <w:rFonts w:eastAsia="仿宋_GB2312"/>
          <w:sz w:val="32"/>
          <w:szCs w:val="32"/>
          <w:highlight w:val="none"/>
        </w:rPr>
      </w:pPr>
      <w:r>
        <w:rPr>
          <w:rFonts w:eastAsia="仿宋_GB2312"/>
          <w:color w:val="auto"/>
          <w:sz w:val="32"/>
          <w:szCs w:val="32"/>
          <w:highlight w:val="none"/>
        </w:rPr>
        <w:t>因应聘人数达不到规定比例而取消招聘岗位的应聘人员，</w:t>
      </w:r>
      <w:r>
        <w:rPr>
          <w:rFonts w:hint="eastAsia" w:eastAsia="仿宋_GB2312"/>
          <w:color w:val="auto"/>
          <w:sz w:val="32"/>
          <w:szCs w:val="32"/>
          <w:highlight w:val="none"/>
          <w:lang w:val="en-US" w:eastAsia="zh-CN"/>
        </w:rPr>
        <w:t>区</w:t>
      </w:r>
      <w:r>
        <w:rPr>
          <w:rFonts w:eastAsia="仿宋_GB2312"/>
          <w:color w:val="auto"/>
          <w:sz w:val="32"/>
          <w:szCs w:val="32"/>
          <w:highlight w:val="none"/>
        </w:rPr>
        <w:t>事业单位人事综合管理部门在规定时间内组织改报本简章附件1中的其他符合条件的岗位。改报只进行一次，改报未通过</w:t>
      </w:r>
      <w:r>
        <w:rPr>
          <w:rFonts w:eastAsia="仿宋_GB2312"/>
          <w:sz w:val="32"/>
          <w:szCs w:val="32"/>
          <w:highlight w:val="none"/>
        </w:rPr>
        <w:t>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pPr>
        <w:snapToGrid w:val="0"/>
        <w:spacing w:line="600" w:lineRule="exact"/>
        <w:ind w:firstLine="627" w:firstLineChars="196"/>
        <w:rPr>
          <w:rFonts w:eastAsia="楷体_GB2312"/>
          <w:sz w:val="32"/>
          <w:szCs w:val="32"/>
          <w:highlight w:val="none"/>
        </w:rPr>
      </w:pPr>
      <w:r>
        <w:rPr>
          <w:rFonts w:eastAsia="楷体_GB2312"/>
          <w:sz w:val="32"/>
          <w:szCs w:val="32"/>
          <w:highlight w:val="none"/>
        </w:rPr>
        <w:t>18.进入面试的应聘人员需向招聘单位提交哪些材料？</w:t>
      </w:r>
    </w:p>
    <w:p>
      <w:pPr>
        <w:spacing w:line="600" w:lineRule="exact"/>
        <w:ind w:firstLine="640" w:firstLineChars="200"/>
        <w:rPr>
          <w:rFonts w:eastAsia="仿宋_GB2312"/>
          <w:kern w:val="0"/>
          <w:sz w:val="32"/>
          <w:szCs w:val="32"/>
          <w:highlight w:val="none"/>
        </w:rPr>
      </w:pPr>
      <w:r>
        <w:rPr>
          <w:rFonts w:eastAsia="仿宋_GB2312"/>
          <w:kern w:val="0"/>
          <w:sz w:val="32"/>
          <w:szCs w:val="32"/>
          <w:highlight w:val="none"/>
          <w:lang w:bidi="ar"/>
        </w:rPr>
        <w:t>进入面试的应聘人员，需按招聘岗位要求，向招聘单位提交本人相关证明材料及1寸近期同底版免冠照片2张。相关证明材料主要包括：</w:t>
      </w:r>
    </w:p>
    <w:p>
      <w:pPr>
        <w:spacing w:line="60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（1）《事业单位公开招聘报名登记表》、《应聘事业单位工作人员诚信承诺书》。</w:t>
      </w:r>
    </w:p>
    <w:p>
      <w:pPr>
        <w:spacing w:line="600" w:lineRule="exact"/>
        <w:ind w:firstLine="640" w:firstLineChars="200"/>
        <w:rPr>
          <w:rFonts w:eastAsia="仿宋_GB2312"/>
          <w:color w:val="auto"/>
          <w:sz w:val="32"/>
          <w:szCs w:val="32"/>
          <w:highlight w:val="none"/>
          <w:lang w:bidi="ar"/>
        </w:rPr>
      </w:pPr>
      <w:r>
        <w:rPr>
          <w:rFonts w:eastAsia="仿宋_GB2312"/>
          <w:kern w:val="0"/>
          <w:sz w:val="32"/>
          <w:szCs w:val="32"/>
          <w:highlight w:val="none"/>
        </w:rPr>
        <w:t>（2）</w:t>
      </w:r>
      <w:r>
        <w:rPr>
          <w:rFonts w:eastAsia="仿宋_GB2312"/>
          <w:color w:val="auto"/>
          <w:sz w:val="32"/>
          <w:szCs w:val="32"/>
          <w:highlight w:val="none"/>
        </w:rPr>
        <w:t>普通高校2024年应届毕业生</w:t>
      </w:r>
      <w:r>
        <w:rPr>
          <w:rFonts w:hint="eastAsia" w:eastAsia="仿宋_GB2312"/>
          <w:color w:val="auto"/>
          <w:sz w:val="32"/>
          <w:szCs w:val="32"/>
          <w:highlight w:val="none"/>
          <w:lang w:val="en-US" w:eastAsia="zh-CN"/>
        </w:rPr>
        <w:t>应聘的</w:t>
      </w:r>
      <w:r>
        <w:rPr>
          <w:rFonts w:eastAsia="仿宋_GB2312"/>
          <w:color w:val="auto"/>
          <w:sz w:val="32"/>
          <w:szCs w:val="32"/>
          <w:highlight w:val="none"/>
        </w:rPr>
        <w:t>，提交</w:t>
      </w:r>
      <w:r>
        <w:rPr>
          <w:rFonts w:hint="eastAsia" w:eastAsia="仿宋_GB2312"/>
          <w:color w:val="auto"/>
          <w:sz w:val="32"/>
          <w:szCs w:val="32"/>
          <w:highlight w:val="none"/>
          <w:lang w:val="en-US" w:eastAsia="zh-CN"/>
        </w:rPr>
        <w:t>有效身份证件</w:t>
      </w:r>
      <w:r>
        <w:rPr>
          <w:rFonts w:eastAsia="仿宋_GB2312"/>
          <w:color w:val="auto"/>
          <w:sz w:val="32"/>
          <w:szCs w:val="32"/>
          <w:highlight w:val="none"/>
        </w:rPr>
        <w:t>、学校核发的就业推荐表。符合教研厅〔2016〕2号和教研厅函〔2019〕1号规定自2016年12月1日后录取且2024年毕业的非全日制研究生，提交</w:t>
      </w:r>
      <w:r>
        <w:rPr>
          <w:rFonts w:hint="eastAsia" w:eastAsia="仿宋_GB2312"/>
          <w:color w:val="auto"/>
          <w:sz w:val="32"/>
          <w:szCs w:val="32"/>
          <w:highlight w:val="none"/>
          <w:lang w:val="en-US" w:eastAsia="zh-CN"/>
        </w:rPr>
        <w:t>有效身份证件</w:t>
      </w:r>
      <w:r>
        <w:rPr>
          <w:rFonts w:eastAsia="仿宋_GB2312"/>
          <w:color w:val="auto"/>
          <w:sz w:val="32"/>
          <w:szCs w:val="32"/>
          <w:highlight w:val="none"/>
        </w:rPr>
        <w:t>、学校核发的就业推荐表或其他证明材料。与国（境）内普通高校2024年应聘毕业生同期毕业的留学回国人员需提</w:t>
      </w:r>
      <w:r>
        <w:rPr>
          <w:rFonts w:hint="eastAsia" w:eastAsia="仿宋_GB2312"/>
          <w:color w:val="auto"/>
          <w:sz w:val="32"/>
          <w:szCs w:val="32"/>
          <w:highlight w:val="none"/>
          <w:lang w:val="en-US" w:eastAsia="zh-CN"/>
        </w:rPr>
        <w:t>交有效身份证件</w:t>
      </w:r>
      <w:r>
        <w:rPr>
          <w:rFonts w:eastAsia="仿宋_GB2312"/>
          <w:color w:val="auto"/>
          <w:sz w:val="32"/>
          <w:szCs w:val="32"/>
          <w:highlight w:val="none"/>
        </w:rPr>
        <w:t>、规定时间内可取得学历学位证书和学历学位认证材料的承诺书；</w:t>
      </w:r>
      <w:r>
        <w:rPr>
          <w:rFonts w:eastAsia="仿宋_GB2312"/>
          <w:color w:val="auto"/>
          <w:sz w:val="32"/>
          <w:szCs w:val="32"/>
          <w:highlight w:val="none"/>
          <w:lang w:bidi="ar"/>
        </w:rPr>
        <w:t>已取得国（境）外学历学位证书、但未获得教育部门认证的留学回国人员应聘的，还需提供国（境）外学历学位证书及有资质的机构出具的翻译资料，</w:t>
      </w:r>
      <w:bookmarkStart w:id="0" w:name="_Hlk155175440"/>
      <w:r>
        <w:rPr>
          <w:rFonts w:eastAsia="仿宋_GB2312"/>
          <w:color w:val="auto"/>
          <w:sz w:val="32"/>
          <w:szCs w:val="32"/>
          <w:highlight w:val="none"/>
          <w:lang w:bidi="ar"/>
        </w:rPr>
        <w:t>并作出2024年9月30日以前可取得国（境）外学历学位认证材料的承诺。</w:t>
      </w:r>
      <w:bookmarkEnd w:id="0"/>
    </w:p>
    <w:p>
      <w:pPr>
        <w:spacing w:line="600" w:lineRule="exact"/>
        <w:ind w:firstLine="640" w:firstLineChars="200"/>
        <w:rPr>
          <w:rFonts w:eastAsia="仿宋_GB2312"/>
          <w:kern w:val="0"/>
          <w:sz w:val="32"/>
          <w:szCs w:val="32"/>
          <w:highlight w:val="none"/>
        </w:rPr>
      </w:pPr>
      <w:r>
        <w:rPr>
          <w:rFonts w:eastAsia="仿宋_GB2312"/>
          <w:kern w:val="0"/>
          <w:sz w:val="32"/>
          <w:szCs w:val="32"/>
          <w:highlight w:val="none"/>
        </w:rPr>
        <w:t>（3）其他人员</w:t>
      </w:r>
      <w:r>
        <w:rPr>
          <w:rFonts w:hint="eastAsia" w:eastAsia="仿宋_GB2312"/>
          <w:kern w:val="0"/>
          <w:sz w:val="32"/>
          <w:szCs w:val="32"/>
          <w:highlight w:val="none"/>
          <w:lang w:val="en-US" w:eastAsia="zh-CN"/>
        </w:rPr>
        <w:t>应聘的</w:t>
      </w:r>
      <w:r>
        <w:rPr>
          <w:rFonts w:eastAsia="仿宋_GB2312"/>
          <w:kern w:val="0"/>
          <w:sz w:val="32"/>
          <w:szCs w:val="32"/>
          <w:highlight w:val="none"/>
        </w:rPr>
        <w:t>，提交</w:t>
      </w:r>
      <w:r>
        <w:rPr>
          <w:rFonts w:hint="eastAsia" w:eastAsia="仿宋_GB2312"/>
          <w:kern w:val="0"/>
          <w:sz w:val="32"/>
          <w:szCs w:val="32"/>
          <w:highlight w:val="none"/>
          <w:lang w:val="en-US" w:eastAsia="zh-CN"/>
        </w:rPr>
        <w:t>有效身份证件</w:t>
      </w:r>
      <w:r>
        <w:rPr>
          <w:rFonts w:eastAsia="仿宋_GB2312"/>
          <w:kern w:val="0"/>
          <w:sz w:val="32"/>
          <w:szCs w:val="32"/>
          <w:highlight w:val="none"/>
        </w:rPr>
        <w:t>、国家承认的学历学位证书（须在</w:t>
      </w:r>
      <w:r>
        <w:rPr>
          <w:rFonts w:eastAsia="仿宋_GB2312"/>
          <w:color w:val="auto"/>
          <w:kern w:val="0"/>
          <w:sz w:val="32"/>
          <w:szCs w:val="32"/>
          <w:highlight w:val="none"/>
        </w:rPr>
        <w:t>2024年1月1</w:t>
      </w:r>
      <w:r>
        <w:rPr>
          <w:rFonts w:hint="eastAsia" w:eastAsia="仿宋_GB2312"/>
          <w:color w:val="auto"/>
          <w:kern w:val="0"/>
          <w:sz w:val="32"/>
          <w:szCs w:val="32"/>
          <w:highlight w:val="none"/>
          <w:lang w:val="en-US" w:eastAsia="zh-CN"/>
        </w:rPr>
        <w:t>9</w:t>
      </w:r>
      <w:r>
        <w:rPr>
          <w:rFonts w:eastAsia="仿宋_GB2312"/>
          <w:color w:val="auto"/>
          <w:kern w:val="0"/>
          <w:sz w:val="32"/>
          <w:szCs w:val="32"/>
          <w:highlight w:val="none"/>
        </w:rPr>
        <w:t>日以前取得</w:t>
      </w:r>
      <w:r>
        <w:rPr>
          <w:rFonts w:eastAsia="仿宋_GB2312"/>
          <w:kern w:val="0"/>
          <w:sz w:val="32"/>
          <w:szCs w:val="32"/>
          <w:highlight w:val="none"/>
        </w:rPr>
        <w:t>）。</w:t>
      </w:r>
    </w:p>
    <w:p>
      <w:pPr>
        <w:pStyle w:val="13"/>
        <w:spacing w:line="600" w:lineRule="exact"/>
        <w:ind w:firstLine="624"/>
        <w:rPr>
          <w:rFonts w:ascii="Times New Roman" w:eastAsia="仿宋_GB2312"/>
          <w:color w:val="auto"/>
          <w:sz w:val="32"/>
          <w:szCs w:val="32"/>
          <w:highlight w:val="none"/>
        </w:rPr>
      </w:pPr>
      <w:r>
        <w:rPr>
          <w:rFonts w:ascii="Times New Roman" w:eastAsia="仿宋_GB2312"/>
          <w:kern w:val="0"/>
          <w:sz w:val="32"/>
          <w:szCs w:val="32"/>
          <w:highlight w:val="none"/>
        </w:rPr>
        <w:t>（4）在职人员应聘的，还需提交有用人权限部门或单位出具的《同意应聘介绍信》（见附件3）</w:t>
      </w:r>
      <w:r>
        <w:rPr>
          <w:rFonts w:hint="eastAsia" w:ascii="Times New Roman" w:eastAsia="仿宋_GB2312"/>
          <w:color w:val="auto"/>
          <w:kern w:val="0"/>
          <w:sz w:val="32"/>
          <w:szCs w:val="32"/>
          <w:highlight w:val="none"/>
        </w:rPr>
        <w:t>或已解除劳动（聘用）合同证明（按时出具同意应聘介绍信确有困难的，经招聘单位同意，可在体检阶段提交），未如期提交，视为放弃。</w:t>
      </w:r>
      <w:bookmarkStart w:id="1" w:name="_GoBack"/>
      <w:bookmarkEnd w:id="1"/>
      <w:r>
        <w:rPr>
          <w:rFonts w:ascii="Times New Roman" w:eastAsia="仿宋_GB2312"/>
          <w:color w:val="auto"/>
          <w:sz w:val="32"/>
          <w:szCs w:val="32"/>
          <w:highlight w:val="none"/>
        </w:rPr>
        <w:t>在职人员应聘的，报名前本人应充分了解知晓有关法律法规或所在单位及有关主管部门关于是否允许报考、离职的相关规定。</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highlight w:val="none"/>
        </w:rPr>
      </w:pPr>
      <w:r>
        <w:rPr>
          <w:rFonts w:eastAsia="仿宋_GB2312"/>
          <w:kern w:val="0"/>
          <w:sz w:val="32"/>
          <w:szCs w:val="32"/>
          <w:highlight w:val="none"/>
        </w:rPr>
        <w:t>（5）应聘定向招聘岗位的，其中服务基层项目人员，还需提供相关服务基层项目的证明材料（三支一扶计划《招募通知书》、考核材料，志愿服务西部计划服务证、鉴定表等）；具有5年以上乡镇（街道）所属事业单位工作经历的正式在编在岗人员，还需提供所在乡镇（街道）出具的《乡镇（街道）事业单位5年工作经历人员报名推荐表》（见附件4），工作年限计算至2024年1月。退役大学生士兵还需提供《退役大学生士兵信息核实表》（见附件5）。</w:t>
      </w:r>
      <w:r>
        <w:rPr>
          <w:rFonts w:hint="eastAsia" w:ascii="仿宋_GB2312" w:hAnsi="仿宋_GB2312" w:eastAsia="仿宋_GB2312" w:cs="仿宋_GB2312"/>
          <w:kern w:val="0"/>
          <w:sz w:val="32"/>
          <w:szCs w:val="32"/>
          <w:highlight w:val="none"/>
        </w:rPr>
        <w:t>应聘面向村（社区）党组织书记岗位的，需提供《优秀村（社区）党组织书记报名推荐表》（附件</w:t>
      </w: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w:t>
      </w:r>
    </w:p>
    <w:p>
      <w:pPr>
        <w:spacing w:line="600" w:lineRule="exact"/>
        <w:ind w:firstLine="640" w:firstLineChars="200"/>
        <w:rPr>
          <w:rFonts w:eastAsia="仿宋_GB2312"/>
          <w:kern w:val="0"/>
          <w:sz w:val="32"/>
          <w:szCs w:val="32"/>
          <w:highlight w:val="none"/>
        </w:rPr>
      </w:pPr>
      <w:r>
        <w:rPr>
          <w:rFonts w:eastAsia="仿宋_GB2312"/>
          <w:kern w:val="0"/>
          <w:sz w:val="32"/>
          <w:szCs w:val="32"/>
          <w:highlight w:val="none"/>
        </w:rPr>
        <w:t>（</w:t>
      </w:r>
      <w:r>
        <w:rPr>
          <w:rFonts w:hint="eastAsia" w:eastAsia="仿宋_GB2312"/>
          <w:kern w:val="0"/>
          <w:sz w:val="32"/>
          <w:szCs w:val="32"/>
          <w:highlight w:val="none"/>
          <w:lang w:val="en-US" w:eastAsia="zh-CN"/>
        </w:rPr>
        <w:t>6</w:t>
      </w:r>
      <w:r>
        <w:rPr>
          <w:rFonts w:eastAsia="仿宋_GB2312"/>
          <w:kern w:val="0"/>
          <w:sz w:val="32"/>
          <w:szCs w:val="32"/>
          <w:highlight w:val="none"/>
        </w:rPr>
        <w:t>）岗位条件要求的</w:t>
      </w:r>
      <w:r>
        <w:rPr>
          <w:rFonts w:hint="eastAsia" w:eastAsia="仿宋_GB2312"/>
          <w:kern w:val="0"/>
          <w:sz w:val="32"/>
          <w:szCs w:val="32"/>
          <w:highlight w:val="none"/>
          <w:lang w:val="en-US" w:eastAsia="zh-CN"/>
        </w:rPr>
        <w:t>资格证书和其他</w:t>
      </w:r>
      <w:r>
        <w:rPr>
          <w:rFonts w:eastAsia="仿宋_GB2312"/>
          <w:kern w:val="0"/>
          <w:sz w:val="32"/>
          <w:szCs w:val="32"/>
          <w:highlight w:val="none"/>
        </w:rPr>
        <w:t>证明材料。</w:t>
      </w:r>
    </w:p>
    <w:p>
      <w:pPr>
        <w:spacing w:line="600" w:lineRule="exact"/>
        <w:ind w:firstLine="640" w:firstLineChars="200"/>
        <w:rPr>
          <w:rFonts w:eastAsia="仿宋_GB2312"/>
          <w:kern w:val="0"/>
          <w:sz w:val="32"/>
          <w:szCs w:val="32"/>
          <w:highlight w:val="none"/>
        </w:rPr>
      </w:pPr>
      <w:r>
        <w:rPr>
          <w:rFonts w:eastAsia="仿宋_GB2312"/>
          <w:kern w:val="0"/>
          <w:sz w:val="32"/>
          <w:szCs w:val="32"/>
          <w:highlight w:val="none"/>
        </w:rPr>
        <w:t>资格审查的具体要求以面试资格审查公告为准。</w:t>
      </w:r>
    </w:p>
    <w:p>
      <w:pPr>
        <w:snapToGrid w:val="0"/>
        <w:spacing w:line="600" w:lineRule="exact"/>
        <w:ind w:firstLine="640" w:firstLineChars="200"/>
        <w:rPr>
          <w:rFonts w:eastAsia="楷体_GB2312"/>
          <w:sz w:val="32"/>
          <w:szCs w:val="32"/>
          <w:highlight w:val="none"/>
        </w:rPr>
      </w:pPr>
      <w:r>
        <w:rPr>
          <w:rFonts w:eastAsia="楷体_GB2312"/>
          <w:sz w:val="32"/>
          <w:szCs w:val="32"/>
          <w:highlight w:val="none"/>
        </w:rPr>
        <w:t>19.减免考务费如何办理？</w:t>
      </w:r>
    </w:p>
    <w:p>
      <w:pPr>
        <w:adjustRightInd w:val="0"/>
        <w:snapToGrid w:val="0"/>
        <w:spacing w:line="600" w:lineRule="exact"/>
        <w:ind w:firstLine="640" w:firstLineChars="200"/>
        <w:rPr>
          <w:rFonts w:eastAsia="仿宋_GB2312"/>
          <w:sz w:val="32"/>
          <w:szCs w:val="32"/>
          <w:highlight w:val="none"/>
        </w:rPr>
      </w:pPr>
      <w:r>
        <w:rPr>
          <w:rFonts w:eastAsia="仿宋_GB2312"/>
          <w:sz w:val="32"/>
          <w:szCs w:val="32"/>
          <w:highlight w:val="none"/>
        </w:rPr>
        <w:t>拟享受减免考务费用的最低生活保障家庭人员、脱贫享受政策人口和防止返贫监测帮扶对象，在报名系统完成报名信息填报并通过资格初审后，点击“网上缴费”中的“减免费用申请”，并于2024年1月</w:t>
      </w:r>
      <w:r>
        <w:rPr>
          <w:rFonts w:hint="eastAsia" w:eastAsia="仿宋_GB2312"/>
          <w:sz w:val="32"/>
          <w:szCs w:val="32"/>
          <w:highlight w:val="none"/>
          <w:lang w:val="en-US" w:eastAsia="zh-CN"/>
        </w:rPr>
        <w:t>24</w:t>
      </w:r>
      <w:r>
        <w:rPr>
          <w:rFonts w:eastAsia="仿宋_GB2312"/>
          <w:sz w:val="32"/>
          <w:szCs w:val="32"/>
          <w:highlight w:val="none"/>
        </w:rPr>
        <w:t>日16:00前按照系统提示上传减免材料。</w:t>
      </w:r>
    </w:p>
    <w:p>
      <w:pPr>
        <w:adjustRightInd w:val="0"/>
        <w:snapToGrid w:val="0"/>
        <w:spacing w:line="600" w:lineRule="exact"/>
        <w:ind w:firstLine="640" w:firstLineChars="200"/>
        <w:rPr>
          <w:rFonts w:eastAsia="仿宋_GB2312"/>
          <w:sz w:val="32"/>
          <w:szCs w:val="32"/>
          <w:highlight w:val="none"/>
        </w:rPr>
      </w:pPr>
      <w:r>
        <w:rPr>
          <w:rFonts w:eastAsia="仿宋_GB2312"/>
          <w:sz w:val="32"/>
          <w:szCs w:val="32"/>
          <w:highlight w:val="none"/>
        </w:rPr>
        <w:t>减免考务费所需材料包括：</w:t>
      </w:r>
    </w:p>
    <w:p>
      <w:pPr>
        <w:adjustRightInd w:val="0"/>
        <w:snapToGrid w:val="0"/>
        <w:spacing w:line="600" w:lineRule="exact"/>
        <w:ind w:firstLine="640" w:firstLineChars="200"/>
        <w:rPr>
          <w:rFonts w:eastAsia="仿宋_GB2312"/>
          <w:sz w:val="32"/>
          <w:szCs w:val="32"/>
          <w:highlight w:val="none"/>
        </w:rPr>
      </w:pPr>
      <w:r>
        <w:rPr>
          <w:rFonts w:eastAsia="仿宋_GB2312"/>
          <w:sz w:val="32"/>
          <w:szCs w:val="32"/>
          <w:highlight w:val="none"/>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pPr>
        <w:adjustRightInd w:val="0"/>
        <w:snapToGrid w:val="0"/>
        <w:spacing w:line="600" w:lineRule="exact"/>
        <w:ind w:firstLine="640" w:firstLineChars="200"/>
        <w:rPr>
          <w:rFonts w:eastAsia="仿宋_GB2312"/>
          <w:sz w:val="32"/>
          <w:szCs w:val="32"/>
          <w:highlight w:val="none"/>
        </w:rPr>
      </w:pPr>
      <w:r>
        <w:rPr>
          <w:rFonts w:eastAsia="仿宋_GB2312"/>
          <w:sz w:val="32"/>
          <w:szCs w:val="32"/>
          <w:highlight w:val="none"/>
        </w:rPr>
        <w:t>（2）本人身份证。</w:t>
      </w:r>
    </w:p>
    <w:p>
      <w:pPr>
        <w:adjustRightInd w:val="0"/>
        <w:snapToGrid w:val="0"/>
        <w:spacing w:line="600" w:lineRule="exact"/>
        <w:ind w:firstLine="640" w:firstLineChars="200"/>
        <w:rPr>
          <w:rFonts w:eastAsia="仿宋_GB2312"/>
          <w:sz w:val="32"/>
          <w:szCs w:val="32"/>
          <w:highlight w:val="none"/>
        </w:rPr>
      </w:pPr>
      <w:r>
        <w:rPr>
          <w:rFonts w:eastAsia="仿宋_GB2312"/>
          <w:sz w:val="32"/>
          <w:szCs w:val="32"/>
          <w:highlight w:val="none"/>
        </w:rPr>
        <w:t>应聘人员减免申请提交后，请于2024年1月</w:t>
      </w:r>
      <w:r>
        <w:rPr>
          <w:rFonts w:hint="eastAsia" w:eastAsia="仿宋_GB2312"/>
          <w:sz w:val="32"/>
          <w:szCs w:val="32"/>
          <w:highlight w:val="none"/>
          <w:lang w:val="en-US" w:eastAsia="zh-CN"/>
        </w:rPr>
        <w:t>25</w:t>
      </w:r>
      <w:r>
        <w:rPr>
          <w:rFonts w:eastAsia="仿宋_GB2312"/>
          <w:sz w:val="32"/>
          <w:szCs w:val="32"/>
          <w:highlight w:val="none"/>
        </w:rPr>
        <w:t>日12:00前登录报名系统查看个人应聘状态。减免申请通过后，个人应聘状态将显示为“完成”。应聘人员须在规定时间内登录报名系统提交减免申请，逾期不再受理。</w:t>
      </w:r>
    </w:p>
    <w:p>
      <w:pPr>
        <w:adjustRightInd w:val="0"/>
        <w:snapToGrid w:val="0"/>
        <w:spacing w:line="600" w:lineRule="exact"/>
        <w:ind w:firstLine="640" w:firstLineChars="200"/>
        <w:rPr>
          <w:rFonts w:eastAsia="仿宋_GB2312"/>
          <w:sz w:val="32"/>
          <w:szCs w:val="32"/>
          <w:highlight w:val="none"/>
        </w:rPr>
      </w:pPr>
      <w:r>
        <w:rPr>
          <w:rFonts w:eastAsia="楷体_GB2312"/>
          <w:sz w:val="32"/>
          <w:szCs w:val="32"/>
          <w:highlight w:val="none"/>
        </w:rPr>
        <w:t>20.违纪违规及存在不诚信情形的应聘人员如何处理？</w:t>
      </w:r>
    </w:p>
    <w:p>
      <w:pPr>
        <w:autoSpaceDE w:val="0"/>
        <w:autoSpaceDN w:val="0"/>
        <w:adjustRightInd w:val="0"/>
        <w:snapToGrid w:val="0"/>
        <w:spacing w:line="600" w:lineRule="exact"/>
        <w:ind w:firstLine="624"/>
        <w:rPr>
          <w:rFonts w:eastAsia="仿宋_GB2312"/>
          <w:kern w:val="0"/>
          <w:sz w:val="32"/>
          <w:szCs w:val="32"/>
          <w:highlight w:val="none"/>
        </w:rPr>
      </w:pPr>
      <w:r>
        <w:rPr>
          <w:rFonts w:eastAsia="仿宋_GB2312"/>
          <w:kern w:val="0"/>
          <w:sz w:val="32"/>
          <w:szCs w:val="32"/>
          <w:highlight w:val="none"/>
        </w:rPr>
        <w:t>应聘人员要严格遵守公开招聘的相关政策规定，遵从事业单位人事综合管理部门、人事考试机构和招聘单位</w:t>
      </w:r>
      <w:r>
        <w:rPr>
          <w:rFonts w:hint="eastAsia" w:eastAsia="仿宋_GB2312"/>
          <w:kern w:val="0"/>
          <w:sz w:val="32"/>
          <w:szCs w:val="32"/>
          <w:highlight w:val="none"/>
          <w:lang w:val="en-US" w:eastAsia="zh-CN"/>
        </w:rPr>
        <w:t>或其主管部门</w:t>
      </w:r>
      <w:r>
        <w:rPr>
          <w:rFonts w:eastAsia="仿宋_GB2312"/>
          <w:kern w:val="0"/>
          <w:sz w:val="32"/>
          <w:szCs w:val="32"/>
          <w:highlight w:val="none"/>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snapToGrid w:val="0"/>
        <w:spacing w:line="560" w:lineRule="exact"/>
        <w:ind w:firstLine="627" w:firstLineChars="196"/>
        <w:rPr>
          <w:rFonts w:eastAsia="楷体_GB2312"/>
          <w:color w:val="auto"/>
          <w:sz w:val="32"/>
          <w:szCs w:val="32"/>
          <w:highlight w:val="none"/>
        </w:rPr>
      </w:pPr>
      <w:r>
        <w:rPr>
          <w:rFonts w:eastAsia="楷体_GB2312"/>
          <w:color w:val="auto"/>
          <w:sz w:val="32"/>
          <w:szCs w:val="32"/>
          <w:highlight w:val="none"/>
        </w:rPr>
        <w:t>21.是否有指定的考试辅导书和培训班？</w:t>
      </w:r>
    </w:p>
    <w:p>
      <w:pPr>
        <w:snapToGrid w:val="0"/>
        <w:spacing w:line="560" w:lineRule="exact"/>
        <w:ind w:firstLine="640" w:firstLineChars="200"/>
        <w:rPr>
          <w:rFonts w:eastAsia="仿宋"/>
          <w:color w:val="auto"/>
          <w:sz w:val="32"/>
          <w:szCs w:val="32"/>
          <w:highlight w:val="none"/>
        </w:rPr>
      </w:pPr>
      <w:r>
        <w:rPr>
          <w:rFonts w:hint="eastAsia" w:eastAsia="仿宋_GB2312"/>
          <w:color w:val="auto"/>
          <w:sz w:val="32"/>
          <w:szCs w:val="32"/>
          <w:highlight w:val="none"/>
          <w:lang w:val="en-US" w:eastAsia="zh-CN"/>
        </w:rPr>
        <w:t>泰山区</w:t>
      </w:r>
      <w:r>
        <w:rPr>
          <w:rFonts w:eastAsia="仿宋_GB2312"/>
          <w:color w:val="auto"/>
          <w:sz w:val="32"/>
          <w:szCs w:val="32"/>
          <w:highlight w:val="none"/>
        </w:rPr>
        <w:t>事业单位初级综合类岗位公开招聘考试</w:t>
      </w:r>
      <w:r>
        <w:rPr>
          <w:rFonts w:eastAsia="仿宋_GB2312"/>
          <w:color w:val="auto"/>
          <w:kern w:val="0"/>
          <w:sz w:val="32"/>
          <w:szCs w:val="32"/>
          <w:highlight w:val="none"/>
        </w:rPr>
        <w:t>不指定考试教材和辅导用书，不举办也不授权或委托任何机构举办考试辅导培训班。</w:t>
      </w:r>
    </w:p>
    <w:p>
      <w:pPr>
        <w:autoSpaceDE w:val="0"/>
        <w:autoSpaceDN w:val="0"/>
        <w:adjustRightInd w:val="0"/>
        <w:snapToGrid w:val="0"/>
        <w:spacing w:line="600" w:lineRule="exact"/>
        <w:ind w:firstLine="624"/>
        <w:rPr>
          <w:rFonts w:eastAsia="仿宋_GB2312"/>
          <w:sz w:val="32"/>
          <w:szCs w:val="32"/>
          <w:lang w:bidi="ar"/>
        </w:rPr>
      </w:pPr>
    </w:p>
    <w:sectPr>
      <w:headerReference r:id="rId3" w:type="default"/>
      <w:footerReference r:id="rId4" w:type="default"/>
      <w:footerReference r:id="rId5" w:type="even"/>
      <w:pgSz w:w="11906" w:h="16838"/>
      <w:pgMar w:top="1418" w:right="1588" w:bottom="1418"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t>9</w:t>
    </w:r>
    <w:r>
      <w:fldChar w:fldCharType="end"/>
    </w:r>
  </w:p>
  <w:p>
    <w:pPr>
      <w:pStyle w:val="4"/>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iYTQ2M2Y1ZTg2ZmIxMTg1MWYwYTYzNWE0NzhhNTYifQ=="/>
  </w:docVars>
  <w:rsids>
    <w:rsidRoot w:val="00172A27"/>
    <w:rsid w:val="00002ED8"/>
    <w:rsid w:val="000057B9"/>
    <w:rsid w:val="00012CBD"/>
    <w:rsid w:val="00013939"/>
    <w:rsid w:val="000164BE"/>
    <w:rsid w:val="00020F48"/>
    <w:rsid w:val="000304DE"/>
    <w:rsid w:val="00031030"/>
    <w:rsid w:val="00034ABE"/>
    <w:rsid w:val="00036980"/>
    <w:rsid w:val="00041AE9"/>
    <w:rsid w:val="000522AC"/>
    <w:rsid w:val="000607EB"/>
    <w:rsid w:val="00067073"/>
    <w:rsid w:val="00071D64"/>
    <w:rsid w:val="000761C3"/>
    <w:rsid w:val="0008261F"/>
    <w:rsid w:val="00082D57"/>
    <w:rsid w:val="0008319A"/>
    <w:rsid w:val="000865DC"/>
    <w:rsid w:val="000906F5"/>
    <w:rsid w:val="0009308C"/>
    <w:rsid w:val="000A27A9"/>
    <w:rsid w:val="000A34C4"/>
    <w:rsid w:val="000B0995"/>
    <w:rsid w:val="000B11BE"/>
    <w:rsid w:val="000B4469"/>
    <w:rsid w:val="000B60E2"/>
    <w:rsid w:val="000C22BE"/>
    <w:rsid w:val="000C4AF6"/>
    <w:rsid w:val="000C4D76"/>
    <w:rsid w:val="000C5C88"/>
    <w:rsid w:val="000D3F0E"/>
    <w:rsid w:val="000E5038"/>
    <w:rsid w:val="0010060B"/>
    <w:rsid w:val="00101FF8"/>
    <w:rsid w:val="0010302F"/>
    <w:rsid w:val="00103C9C"/>
    <w:rsid w:val="00107B0D"/>
    <w:rsid w:val="0011472C"/>
    <w:rsid w:val="00116BD3"/>
    <w:rsid w:val="00117997"/>
    <w:rsid w:val="0012181F"/>
    <w:rsid w:val="00131D41"/>
    <w:rsid w:val="00132D19"/>
    <w:rsid w:val="00137C99"/>
    <w:rsid w:val="00141B6B"/>
    <w:rsid w:val="00142C55"/>
    <w:rsid w:val="001453AC"/>
    <w:rsid w:val="00153A13"/>
    <w:rsid w:val="001577F2"/>
    <w:rsid w:val="00157F1A"/>
    <w:rsid w:val="00160BEA"/>
    <w:rsid w:val="001626F8"/>
    <w:rsid w:val="00171A8B"/>
    <w:rsid w:val="00171CE4"/>
    <w:rsid w:val="00173252"/>
    <w:rsid w:val="00176917"/>
    <w:rsid w:val="001808CE"/>
    <w:rsid w:val="0018410C"/>
    <w:rsid w:val="0018589F"/>
    <w:rsid w:val="001A5AD7"/>
    <w:rsid w:val="001B0079"/>
    <w:rsid w:val="001B09C2"/>
    <w:rsid w:val="001B2B3E"/>
    <w:rsid w:val="001B52DF"/>
    <w:rsid w:val="001B5E2D"/>
    <w:rsid w:val="001C0D7E"/>
    <w:rsid w:val="001C0FE6"/>
    <w:rsid w:val="001C6EF0"/>
    <w:rsid w:val="001C7E1A"/>
    <w:rsid w:val="001E2498"/>
    <w:rsid w:val="001E480A"/>
    <w:rsid w:val="001E4B24"/>
    <w:rsid w:val="001E5C34"/>
    <w:rsid w:val="001F0134"/>
    <w:rsid w:val="001F2BA3"/>
    <w:rsid w:val="001F334B"/>
    <w:rsid w:val="00206471"/>
    <w:rsid w:val="00207132"/>
    <w:rsid w:val="002075DF"/>
    <w:rsid w:val="002103FD"/>
    <w:rsid w:val="00212980"/>
    <w:rsid w:val="00213143"/>
    <w:rsid w:val="00222A28"/>
    <w:rsid w:val="0022669D"/>
    <w:rsid w:val="002267B4"/>
    <w:rsid w:val="002277AF"/>
    <w:rsid w:val="00233E99"/>
    <w:rsid w:val="0023497B"/>
    <w:rsid w:val="002352AF"/>
    <w:rsid w:val="00240833"/>
    <w:rsid w:val="00241ED1"/>
    <w:rsid w:val="00244028"/>
    <w:rsid w:val="00245DCD"/>
    <w:rsid w:val="0024711E"/>
    <w:rsid w:val="00252FC4"/>
    <w:rsid w:val="00253998"/>
    <w:rsid w:val="002555B4"/>
    <w:rsid w:val="00255E45"/>
    <w:rsid w:val="00267781"/>
    <w:rsid w:val="00272F33"/>
    <w:rsid w:val="00283229"/>
    <w:rsid w:val="002852D6"/>
    <w:rsid w:val="00285C16"/>
    <w:rsid w:val="002908FF"/>
    <w:rsid w:val="002A3A7E"/>
    <w:rsid w:val="002A4D1C"/>
    <w:rsid w:val="002B00E4"/>
    <w:rsid w:val="002B13F5"/>
    <w:rsid w:val="002B1DA4"/>
    <w:rsid w:val="002B393F"/>
    <w:rsid w:val="002B3B83"/>
    <w:rsid w:val="002B3FFA"/>
    <w:rsid w:val="002B4009"/>
    <w:rsid w:val="002B60BF"/>
    <w:rsid w:val="002C3E24"/>
    <w:rsid w:val="002C62C5"/>
    <w:rsid w:val="002C6A77"/>
    <w:rsid w:val="002D15D5"/>
    <w:rsid w:val="002D1E43"/>
    <w:rsid w:val="002E2FD4"/>
    <w:rsid w:val="002E4000"/>
    <w:rsid w:val="002E62F3"/>
    <w:rsid w:val="002E64CA"/>
    <w:rsid w:val="002E6F33"/>
    <w:rsid w:val="002E7881"/>
    <w:rsid w:val="002E7B09"/>
    <w:rsid w:val="002F71E0"/>
    <w:rsid w:val="003109EA"/>
    <w:rsid w:val="00310E16"/>
    <w:rsid w:val="003112DE"/>
    <w:rsid w:val="003114A8"/>
    <w:rsid w:val="00326BE8"/>
    <w:rsid w:val="00332514"/>
    <w:rsid w:val="0033376B"/>
    <w:rsid w:val="0033421E"/>
    <w:rsid w:val="003504AC"/>
    <w:rsid w:val="00356EA3"/>
    <w:rsid w:val="00361E78"/>
    <w:rsid w:val="00366C19"/>
    <w:rsid w:val="00371F73"/>
    <w:rsid w:val="00373448"/>
    <w:rsid w:val="0038003B"/>
    <w:rsid w:val="003868F9"/>
    <w:rsid w:val="003875EE"/>
    <w:rsid w:val="00392A61"/>
    <w:rsid w:val="00394669"/>
    <w:rsid w:val="003A4DDA"/>
    <w:rsid w:val="003A5C92"/>
    <w:rsid w:val="003A6606"/>
    <w:rsid w:val="003A73CA"/>
    <w:rsid w:val="003B1E5C"/>
    <w:rsid w:val="003C1E03"/>
    <w:rsid w:val="003D3078"/>
    <w:rsid w:val="003E02D2"/>
    <w:rsid w:val="003E6551"/>
    <w:rsid w:val="003F5092"/>
    <w:rsid w:val="003F672A"/>
    <w:rsid w:val="003F7740"/>
    <w:rsid w:val="003F7EBC"/>
    <w:rsid w:val="00402142"/>
    <w:rsid w:val="004117FA"/>
    <w:rsid w:val="00414A57"/>
    <w:rsid w:val="004175BD"/>
    <w:rsid w:val="00420F47"/>
    <w:rsid w:val="004241FA"/>
    <w:rsid w:val="00436506"/>
    <w:rsid w:val="0043757C"/>
    <w:rsid w:val="00443C1B"/>
    <w:rsid w:val="004501B1"/>
    <w:rsid w:val="00451EA0"/>
    <w:rsid w:val="00466883"/>
    <w:rsid w:val="004700EA"/>
    <w:rsid w:val="004715DB"/>
    <w:rsid w:val="00473B90"/>
    <w:rsid w:val="00477B96"/>
    <w:rsid w:val="0048226F"/>
    <w:rsid w:val="00482813"/>
    <w:rsid w:val="00482EE0"/>
    <w:rsid w:val="00483A8A"/>
    <w:rsid w:val="004903B6"/>
    <w:rsid w:val="00492D18"/>
    <w:rsid w:val="0049472D"/>
    <w:rsid w:val="004A1F63"/>
    <w:rsid w:val="004A2D4B"/>
    <w:rsid w:val="004B3118"/>
    <w:rsid w:val="004B3901"/>
    <w:rsid w:val="004C0925"/>
    <w:rsid w:val="004C2A8B"/>
    <w:rsid w:val="004C4A72"/>
    <w:rsid w:val="004C5993"/>
    <w:rsid w:val="004C6B61"/>
    <w:rsid w:val="004D196C"/>
    <w:rsid w:val="004D22C6"/>
    <w:rsid w:val="004D5FB7"/>
    <w:rsid w:val="004E5A50"/>
    <w:rsid w:val="004F2844"/>
    <w:rsid w:val="00500AE3"/>
    <w:rsid w:val="00511758"/>
    <w:rsid w:val="00516701"/>
    <w:rsid w:val="0052112F"/>
    <w:rsid w:val="00523095"/>
    <w:rsid w:val="00523ACD"/>
    <w:rsid w:val="005255D2"/>
    <w:rsid w:val="00527CBE"/>
    <w:rsid w:val="00533E5D"/>
    <w:rsid w:val="005416F2"/>
    <w:rsid w:val="005434ED"/>
    <w:rsid w:val="0054464E"/>
    <w:rsid w:val="0055684A"/>
    <w:rsid w:val="005639AB"/>
    <w:rsid w:val="00564416"/>
    <w:rsid w:val="0056789B"/>
    <w:rsid w:val="00572205"/>
    <w:rsid w:val="00576D1F"/>
    <w:rsid w:val="005770AD"/>
    <w:rsid w:val="00582E5C"/>
    <w:rsid w:val="005839D8"/>
    <w:rsid w:val="00590488"/>
    <w:rsid w:val="005A2343"/>
    <w:rsid w:val="005A508F"/>
    <w:rsid w:val="005A518F"/>
    <w:rsid w:val="005B1B8F"/>
    <w:rsid w:val="005B2DF5"/>
    <w:rsid w:val="005B6071"/>
    <w:rsid w:val="005B6539"/>
    <w:rsid w:val="005C38F4"/>
    <w:rsid w:val="005D022A"/>
    <w:rsid w:val="005D76EA"/>
    <w:rsid w:val="005D7AB1"/>
    <w:rsid w:val="005E24F0"/>
    <w:rsid w:val="005E2E2A"/>
    <w:rsid w:val="005E5FDA"/>
    <w:rsid w:val="005F2C61"/>
    <w:rsid w:val="005F4AAF"/>
    <w:rsid w:val="0060460B"/>
    <w:rsid w:val="00606842"/>
    <w:rsid w:val="00610717"/>
    <w:rsid w:val="00613988"/>
    <w:rsid w:val="00617BF1"/>
    <w:rsid w:val="0062047B"/>
    <w:rsid w:val="00630413"/>
    <w:rsid w:val="00636B17"/>
    <w:rsid w:val="0063721E"/>
    <w:rsid w:val="00642334"/>
    <w:rsid w:val="006432FA"/>
    <w:rsid w:val="00643D88"/>
    <w:rsid w:val="0064517A"/>
    <w:rsid w:val="006510A9"/>
    <w:rsid w:val="00671AA2"/>
    <w:rsid w:val="006735C4"/>
    <w:rsid w:val="0067486C"/>
    <w:rsid w:val="00674C23"/>
    <w:rsid w:val="0068179C"/>
    <w:rsid w:val="006855DC"/>
    <w:rsid w:val="006B0772"/>
    <w:rsid w:val="006B2C6F"/>
    <w:rsid w:val="006B30F3"/>
    <w:rsid w:val="006C468F"/>
    <w:rsid w:val="006C5542"/>
    <w:rsid w:val="006D488B"/>
    <w:rsid w:val="006D594A"/>
    <w:rsid w:val="006E0541"/>
    <w:rsid w:val="006E1914"/>
    <w:rsid w:val="006E748D"/>
    <w:rsid w:val="006F5A1C"/>
    <w:rsid w:val="006F7CA7"/>
    <w:rsid w:val="00701E07"/>
    <w:rsid w:val="00721DDF"/>
    <w:rsid w:val="007224D2"/>
    <w:rsid w:val="00731C52"/>
    <w:rsid w:val="00737464"/>
    <w:rsid w:val="00740C64"/>
    <w:rsid w:val="00752F0F"/>
    <w:rsid w:val="007628F0"/>
    <w:rsid w:val="00765FF5"/>
    <w:rsid w:val="00766068"/>
    <w:rsid w:val="007704B8"/>
    <w:rsid w:val="00770ED5"/>
    <w:rsid w:val="007710BD"/>
    <w:rsid w:val="00775AA4"/>
    <w:rsid w:val="00777332"/>
    <w:rsid w:val="00777DF2"/>
    <w:rsid w:val="00781462"/>
    <w:rsid w:val="00781C7D"/>
    <w:rsid w:val="0079065C"/>
    <w:rsid w:val="00795944"/>
    <w:rsid w:val="00796B53"/>
    <w:rsid w:val="007A2EFB"/>
    <w:rsid w:val="007A6250"/>
    <w:rsid w:val="007A6626"/>
    <w:rsid w:val="007A73E1"/>
    <w:rsid w:val="007B1A34"/>
    <w:rsid w:val="007B53C0"/>
    <w:rsid w:val="007C341B"/>
    <w:rsid w:val="007D7AF4"/>
    <w:rsid w:val="007E57A7"/>
    <w:rsid w:val="007E6B6F"/>
    <w:rsid w:val="007F605E"/>
    <w:rsid w:val="007F618D"/>
    <w:rsid w:val="007F69CC"/>
    <w:rsid w:val="00807D37"/>
    <w:rsid w:val="00811A9A"/>
    <w:rsid w:val="00812265"/>
    <w:rsid w:val="00823C4B"/>
    <w:rsid w:val="0082450A"/>
    <w:rsid w:val="00835345"/>
    <w:rsid w:val="00845A96"/>
    <w:rsid w:val="008468C6"/>
    <w:rsid w:val="00847213"/>
    <w:rsid w:val="008636B3"/>
    <w:rsid w:val="00864EF5"/>
    <w:rsid w:val="00873CD5"/>
    <w:rsid w:val="0087765F"/>
    <w:rsid w:val="008A260A"/>
    <w:rsid w:val="008A7A12"/>
    <w:rsid w:val="008B291C"/>
    <w:rsid w:val="008D2E20"/>
    <w:rsid w:val="008D7B63"/>
    <w:rsid w:val="008E2A3D"/>
    <w:rsid w:val="008F32E7"/>
    <w:rsid w:val="008F4660"/>
    <w:rsid w:val="0090157F"/>
    <w:rsid w:val="00906F33"/>
    <w:rsid w:val="00913D9A"/>
    <w:rsid w:val="009147E7"/>
    <w:rsid w:val="0091505D"/>
    <w:rsid w:val="00916276"/>
    <w:rsid w:val="00922136"/>
    <w:rsid w:val="00926CBE"/>
    <w:rsid w:val="0093488D"/>
    <w:rsid w:val="00942B3E"/>
    <w:rsid w:val="00944D66"/>
    <w:rsid w:val="00950273"/>
    <w:rsid w:val="00961D3C"/>
    <w:rsid w:val="009651B2"/>
    <w:rsid w:val="00970B7D"/>
    <w:rsid w:val="00971091"/>
    <w:rsid w:val="00971672"/>
    <w:rsid w:val="00971D13"/>
    <w:rsid w:val="00973593"/>
    <w:rsid w:val="00977D5C"/>
    <w:rsid w:val="0098260F"/>
    <w:rsid w:val="00986469"/>
    <w:rsid w:val="00987890"/>
    <w:rsid w:val="00992D18"/>
    <w:rsid w:val="00994CC3"/>
    <w:rsid w:val="009B3F38"/>
    <w:rsid w:val="009B4869"/>
    <w:rsid w:val="009C0642"/>
    <w:rsid w:val="009C15F6"/>
    <w:rsid w:val="009D37BE"/>
    <w:rsid w:val="009D43D0"/>
    <w:rsid w:val="009E2F8F"/>
    <w:rsid w:val="009F4132"/>
    <w:rsid w:val="009F57B8"/>
    <w:rsid w:val="009F7CD1"/>
    <w:rsid w:val="00A1304A"/>
    <w:rsid w:val="00A30A86"/>
    <w:rsid w:val="00A322A8"/>
    <w:rsid w:val="00A372FB"/>
    <w:rsid w:val="00A54570"/>
    <w:rsid w:val="00A6522B"/>
    <w:rsid w:val="00A70867"/>
    <w:rsid w:val="00A726D8"/>
    <w:rsid w:val="00A75507"/>
    <w:rsid w:val="00A7607D"/>
    <w:rsid w:val="00A839C2"/>
    <w:rsid w:val="00A83D4D"/>
    <w:rsid w:val="00A84E4C"/>
    <w:rsid w:val="00AA6102"/>
    <w:rsid w:val="00AA614B"/>
    <w:rsid w:val="00AA764C"/>
    <w:rsid w:val="00AB4986"/>
    <w:rsid w:val="00AC266B"/>
    <w:rsid w:val="00AC6403"/>
    <w:rsid w:val="00AD5FB5"/>
    <w:rsid w:val="00AF391C"/>
    <w:rsid w:val="00AF5480"/>
    <w:rsid w:val="00B03EC9"/>
    <w:rsid w:val="00B11106"/>
    <w:rsid w:val="00B11EE5"/>
    <w:rsid w:val="00B333CC"/>
    <w:rsid w:val="00B33D3E"/>
    <w:rsid w:val="00B36EDD"/>
    <w:rsid w:val="00B41652"/>
    <w:rsid w:val="00B51BAE"/>
    <w:rsid w:val="00B57F76"/>
    <w:rsid w:val="00B64104"/>
    <w:rsid w:val="00B64161"/>
    <w:rsid w:val="00B65123"/>
    <w:rsid w:val="00B652CB"/>
    <w:rsid w:val="00B66F78"/>
    <w:rsid w:val="00B67321"/>
    <w:rsid w:val="00B7029C"/>
    <w:rsid w:val="00B74CDC"/>
    <w:rsid w:val="00B76D1C"/>
    <w:rsid w:val="00B851C1"/>
    <w:rsid w:val="00B865A6"/>
    <w:rsid w:val="00B96115"/>
    <w:rsid w:val="00BA56E8"/>
    <w:rsid w:val="00BA7824"/>
    <w:rsid w:val="00BC2A85"/>
    <w:rsid w:val="00BC579E"/>
    <w:rsid w:val="00BC5876"/>
    <w:rsid w:val="00BC6ED1"/>
    <w:rsid w:val="00BD1E8F"/>
    <w:rsid w:val="00BD26E4"/>
    <w:rsid w:val="00BD2BD0"/>
    <w:rsid w:val="00BD7C32"/>
    <w:rsid w:val="00BF5A65"/>
    <w:rsid w:val="00C076C0"/>
    <w:rsid w:val="00C12969"/>
    <w:rsid w:val="00C15D6F"/>
    <w:rsid w:val="00C16D38"/>
    <w:rsid w:val="00C30FAC"/>
    <w:rsid w:val="00C31D06"/>
    <w:rsid w:val="00C33A85"/>
    <w:rsid w:val="00C3723E"/>
    <w:rsid w:val="00C42C1D"/>
    <w:rsid w:val="00C44072"/>
    <w:rsid w:val="00C513AE"/>
    <w:rsid w:val="00C5604C"/>
    <w:rsid w:val="00C5656D"/>
    <w:rsid w:val="00C62D8E"/>
    <w:rsid w:val="00C670C6"/>
    <w:rsid w:val="00C77C40"/>
    <w:rsid w:val="00C831C2"/>
    <w:rsid w:val="00C84F02"/>
    <w:rsid w:val="00C850BC"/>
    <w:rsid w:val="00C85FA2"/>
    <w:rsid w:val="00C91FBC"/>
    <w:rsid w:val="00C9324B"/>
    <w:rsid w:val="00CA197B"/>
    <w:rsid w:val="00CB3C82"/>
    <w:rsid w:val="00CB7770"/>
    <w:rsid w:val="00CC40C7"/>
    <w:rsid w:val="00CC60A8"/>
    <w:rsid w:val="00CC71EC"/>
    <w:rsid w:val="00CD1470"/>
    <w:rsid w:val="00CD1966"/>
    <w:rsid w:val="00CD461D"/>
    <w:rsid w:val="00CE6016"/>
    <w:rsid w:val="00CF40BE"/>
    <w:rsid w:val="00CF6188"/>
    <w:rsid w:val="00D00436"/>
    <w:rsid w:val="00D030B1"/>
    <w:rsid w:val="00D10F1A"/>
    <w:rsid w:val="00D17DED"/>
    <w:rsid w:val="00D2122A"/>
    <w:rsid w:val="00D217CB"/>
    <w:rsid w:val="00D23055"/>
    <w:rsid w:val="00D33376"/>
    <w:rsid w:val="00D3569B"/>
    <w:rsid w:val="00D4033C"/>
    <w:rsid w:val="00D5391D"/>
    <w:rsid w:val="00D5717C"/>
    <w:rsid w:val="00D57284"/>
    <w:rsid w:val="00D64210"/>
    <w:rsid w:val="00D64653"/>
    <w:rsid w:val="00D64F79"/>
    <w:rsid w:val="00D82906"/>
    <w:rsid w:val="00D86C98"/>
    <w:rsid w:val="00D870DC"/>
    <w:rsid w:val="00D91B14"/>
    <w:rsid w:val="00D93686"/>
    <w:rsid w:val="00D95289"/>
    <w:rsid w:val="00D96F68"/>
    <w:rsid w:val="00DA13A2"/>
    <w:rsid w:val="00DB4861"/>
    <w:rsid w:val="00DC116D"/>
    <w:rsid w:val="00DC126F"/>
    <w:rsid w:val="00DD1EA5"/>
    <w:rsid w:val="00DE3ABA"/>
    <w:rsid w:val="00DF1574"/>
    <w:rsid w:val="00DF2276"/>
    <w:rsid w:val="00E0432D"/>
    <w:rsid w:val="00E06D30"/>
    <w:rsid w:val="00E12609"/>
    <w:rsid w:val="00E1525E"/>
    <w:rsid w:val="00E21427"/>
    <w:rsid w:val="00E25A8E"/>
    <w:rsid w:val="00E2683E"/>
    <w:rsid w:val="00E30984"/>
    <w:rsid w:val="00E30CED"/>
    <w:rsid w:val="00E35BF8"/>
    <w:rsid w:val="00E37156"/>
    <w:rsid w:val="00E373AA"/>
    <w:rsid w:val="00E521CF"/>
    <w:rsid w:val="00E567DB"/>
    <w:rsid w:val="00E6178B"/>
    <w:rsid w:val="00E61E3B"/>
    <w:rsid w:val="00E63712"/>
    <w:rsid w:val="00E64104"/>
    <w:rsid w:val="00E81AD4"/>
    <w:rsid w:val="00E835DD"/>
    <w:rsid w:val="00E93592"/>
    <w:rsid w:val="00EA0F14"/>
    <w:rsid w:val="00EA20F9"/>
    <w:rsid w:val="00EA20FF"/>
    <w:rsid w:val="00EA7198"/>
    <w:rsid w:val="00EB08BD"/>
    <w:rsid w:val="00EB41CB"/>
    <w:rsid w:val="00EC1024"/>
    <w:rsid w:val="00EC1AD0"/>
    <w:rsid w:val="00ED040A"/>
    <w:rsid w:val="00ED4BC3"/>
    <w:rsid w:val="00EE34B3"/>
    <w:rsid w:val="00EF0942"/>
    <w:rsid w:val="00EF3EBB"/>
    <w:rsid w:val="00EF3F48"/>
    <w:rsid w:val="00EF4AE6"/>
    <w:rsid w:val="00F0062A"/>
    <w:rsid w:val="00F05782"/>
    <w:rsid w:val="00F06778"/>
    <w:rsid w:val="00F2023D"/>
    <w:rsid w:val="00F208EB"/>
    <w:rsid w:val="00F30083"/>
    <w:rsid w:val="00F311FE"/>
    <w:rsid w:val="00F3316E"/>
    <w:rsid w:val="00F362B5"/>
    <w:rsid w:val="00F36E9D"/>
    <w:rsid w:val="00F37047"/>
    <w:rsid w:val="00F378C5"/>
    <w:rsid w:val="00F4628F"/>
    <w:rsid w:val="00F50401"/>
    <w:rsid w:val="00F512C0"/>
    <w:rsid w:val="00F60DA4"/>
    <w:rsid w:val="00F71EDF"/>
    <w:rsid w:val="00F7472A"/>
    <w:rsid w:val="00F75708"/>
    <w:rsid w:val="00F8358B"/>
    <w:rsid w:val="00F8576E"/>
    <w:rsid w:val="00F92585"/>
    <w:rsid w:val="00F9329D"/>
    <w:rsid w:val="00F94DFC"/>
    <w:rsid w:val="00F95307"/>
    <w:rsid w:val="00F97225"/>
    <w:rsid w:val="00FA2777"/>
    <w:rsid w:val="00FA3A65"/>
    <w:rsid w:val="00FB06FF"/>
    <w:rsid w:val="00FB4C71"/>
    <w:rsid w:val="00FC3A66"/>
    <w:rsid w:val="00FC4369"/>
    <w:rsid w:val="00FC4849"/>
    <w:rsid w:val="00FE1737"/>
    <w:rsid w:val="00FE1967"/>
    <w:rsid w:val="00FE49E0"/>
    <w:rsid w:val="00FF7922"/>
    <w:rsid w:val="0216143D"/>
    <w:rsid w:val="02C52A44"/>
    <w:rsid w:val="081971AF"/>
    <w:rsid w:val="09C851E3"/>
    <w:rsid w:val="0F013107"/>
    <w:rsid w:val="10DC36E5"/>
    <w:rsid w:val="1379493F"/>
    <w:rsid w:val="149C4F83"/>
    <w:rsid w:val="15285AD2"/>
    <w:rsid w:val="16C4167C"/>
    <w:rsid w:val="17447BEC"/>
    <w:rsid w:val="18507390"/>
    <w:rsid w:val="1A4977BA"/>
    <w:rsid w:val="1A7D4307"/>
    <w:rsid w:val="1B0F6896"/>
    <w:rsid w:val="1D7A7308"/>
    <w:rsid w:val="22CE6975"/>
    <w:rsid w:val="28070DF3"/>
    <w:rsid w:val="2A3F2526"/>
    <w:rsid w:val="2DCF168B"/>
    <w:rsid w:val="3341697D"/>
    <w:rsid w:val="33750268"/>
    <w:rsid w:val="35D473A5"/>
    <w:rsid w:val="35E073A5"/>
    <w:rsid w:val="37A91067"/>
    <w:rsid w:val="3A2B6B18"/>
    <w:rsid w:val="3D6B6664"/>
    <w:rsid w:val="4142759F"/>
    <w:rsid w:val="42611116"/>
    <w:rsid w:val="430A529F"/>
    <w:rsid w:val="457A34EC"/>
    <w:rsid w:val="4AFA1067"/>
    <w:rsid w:val="4DEE42FB"/>
    <w:rsid w:val="4EB91FFF"/>
    <w:rsid w:val="4F9C282B"/>
    <w:rsid w:val="55A01054"/>
    <w:rsid w:val="5BAF20BC"/>
    <w:rsid w:val="5C3D458D"/>
    <w:rsid w:val="5EE10150"/>
    <w:rsid w:val="5F3D18F9"/>
    <w:rsid w:val="5FB56758"/>
    <w:rsid w:val="606753A8"/>
    <w:rsid w:val="62CB7908"/>
    <w:rsid w:val="64954F61"/>
    <w:rsid w:val="65BE6BE8"/>
    <w:rsid w:val="677E307B"/>
    <w:rsid w:val="67FB08EB"/>
    <w:rsid w:val="689663D2"/>
    <w:rsid w:val="69BF0BDE"/>
    <w:rsid w:val="6BC96B30"/>
    <w:rsid w:val="6CE12C54"/>
    <w:rsid w:val="6F31104D"/>
    <w:rsid w:val="7227129E"/>
    <w:rsid w:val="73FB7F59"/>
    <w:rsid w:val="7428729B"/>
    <w:rsid w:val="74DD689E"/>
    <w:rsid w:val="75474A98"/>
    <w:rsid w:val="78D81571"/>
    <w:rsid w:val="790904FB"/>
    <w:rsid w:val="7B1335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10"/>
    <w:autoRedefine/>
    <w:unhideWhenUsed/>
    <w:qFormat/>
    <w:uiPriority w:val="0"/>
    <w:pPr>
      <w:spacing w:after="120"/>
    </w:pPr>
  </w:style>
  <w:style w:type="paragraph" w:styleId="3">
    <w:name w:val="Balloon Text"/>
    <w:basedOn w:val="1"/>
    <w:autoRedefine/>
    <w:semiHidden/>
    <w:qFormat/>
    <w:uiPriority w:val="0"/>
    <w:rPr>
      <w:sz w:val="18"/>
      <w:szCs w:val="18"/>
    </w:rPr>
  </w:style>
  <w:style w:type="paragraph" w:styleId="4">
    <w:name w:val="footer"/>
    <w:basedOn w:val="1"/>
    <w:link w:val="11"/>
    <w:autoRedefine/>
    <w:qFormat/>
    <w:uiPriority w:val="99"/>
    <w:pPr>
      <w:tabs>
        <w:tab w:val="center" w:pos="4153"/>
        <w:tab w:val="right" w:pos="8306"/>
      </w:tabs>
      <w:snapToGrid w:val="0"/>
      <w:jc w:val="left"/>
    </w:pPr>
    <w:rPr>
      <w:sz w:val="18"/>
    </w:rPr>
  </w:style>
  <w:style w:type="paragraph" w:styleId="5">
    <w:name w:val="header"/>
    <w:basedOn w:val="1"/>
    <w:link w:val="12"/>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autoRedefine/>
    <w:qFormat/>
    <w:uiPriority w:val="0"/>
  </w:style>
  <w:style w:type="character" w:styleId="9">
    <w:name w:val="Hyperlink"/>
    <w:autoRedefine/>
    <w:qFormat/>
    <w:uiPriority w:val="0"/>
    <w:rPr>
      <w:color w:val="0563C1"/>
      <w:u w:val="single"/>
    </w:rPr>
  </w:style>
  <w:style w:type="character" w:customStyle="1" w:styleId="10">
    <w:name w:val="正文文本 字符"/>
    <w:link w:val="2"/>
    <w:autoRedefine/>
    <w:qFormat/>
    <w:uiPriority w:val="0"/>
    <w:rPr>
      <w:kern w:val="2"/>
      <w:sz w:val="21"/>
      <w:szCs w:val="24"/>
    </w:rPr>
  </w:style>
  <w:style w:type="character" w:customStyle="1" w:styleId="11">
    <w:name w:val="页脚 字符"/>
    <w:link w:val="4"/>
    <w:autoRedefine/>
    <w:qFormat/>
    <w:uiPriority w:val="99"/>
    <w:rPr>
      <w:kern w:val="2"/>
      <w:sz w:val="18"/>
      <w:szCs w:val="24"/>
    </w:rPr>
  </w:style>
  <w:style w:type="character" w:customStyle="1" w:styleId="12">
    <w:name w:val="页眉 字符"/>
    <w:link w:val="5"/>
    <w:autoRedefine/>
    <w:qFormat/>
    <w:uiPriority w:val="99"/>
    <w:rPr>
      <w:kern w:val="2"/>
      <w:sz w:val="18"/>
      <w:szCs w:val="24"/>
    </w:rPr>
  </w:style>
  <w:style w:type="paragraph" w:customStyle="1" w:styleId="13">
    <w:name w:val="Plain Text"/>
    <w:basedOn w:val="1"/>
    <w:autoRedefine/>
    <w:qFormat/>
    <w:uiPriority w:val="0"/>
    <w:pPr>
      <w:autoSpaceDE w:val="0"/>
      <w:autoSpaceDN w:val="0"/>
      <w:adjustRightInd w:val="0"/>
    </w:pPr>
    <w:rPr>
      <w:rFonts w:ascii="宋体"/>
      <w:sz w:val="20"/>
      <w:szCs w:val="20"/>
    </w:rPr>
  </w:style>
  <w:style w:type="character" w:customStyle="1" w:styleId="14">
    <w:name w:val="_Style 13"/>
    <w:autoRedefine/>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922</Words>
  <Characters>5256</Characters>
  <Lines>43</Lines>
  <Paragraphs>12</Paragraphs>
  <TotalTime>35</TotalTime>
  <ScaleCrop>false</ScaleCrop>
  <LinksUpToDate>false</LinksUpToDate>
  <CharactersWithSpaces>6166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2024-01-06T09:23:00Z</dcterms:created>
  <dc:creator>lifeng</dc:creator>
  <cp:lastModifiedBy>泰山人社</cp:lastModifiedBy>
  <cp:lastPrinted>2023-02-19T00:46:00Z</cp:lastPrinted>
  <dcterms:modified xsi:type="dcterms:W3CDTF">2024-01-15T07:15:01Z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A7D9FA4D0E8248309D5C13BD0FA51F27_13</vt:lpwstr>
  </property>
</Properties>
</file>