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snapToGrid w:val="0"/>
        <w:spacing w:line="360" w:lineRule="auto"/>
        <w:ind w:right="-357" w:rightChars="-170"/>
        <w:rPr>
          <w:rFonts w:eastAsia="华文中宋"/>
          <w:b/>
          <w:color w:val="000000"/>
          <w:sz w:val="32"/>
          <w:szCs w:val="32"/>
        </w:rPr>
      </w:pPr>
    </w:p>
    <w:tbl>
      <w:tblPr>
        <w:tblStyle w:val="3"/>
        <w:tblpPr w:leftFromText="180" w:rightFromText="180" w:vertAnchor="text" w:horzAnchor="page" w:tblpXSpec="center" w:tblpY="75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宁波市鄞州区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lang w:val="en-US" w:eastAsia="zh-CN"/>
        </w:rPr>
        <w:t>综合执法局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编外人员招聘报名表</w:t>
      </w:r>
      <w:bookmarkEnd w:id="0"/>
    </w:p>
    <w:p/>
    <w:sectPr>
      <w:footerReference r:id="rId3" w:type="default"/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3354E"/>
    <w:rsid w:val="51E3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2023-04-04T01:00:00Z</dcterms:created>
  <dc:creator>admin</dc:creator>
  <cp:lastModifiedBy>admin</cp:lastModifiedBy>
  <dcterms:modified xsi:type="dcterms:W3CDTF">2023-04-04T01:01:27Z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